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FF5" w:rsidRPr="00516377" w:rsidRDefault="00477FF5" w:rsidP="00477FF5">
      <w:pPr>
        <w:contextualSpacing/>
        <w:jc w:val="both"/>
        <w:rPr>
          <w:rFonts w:ascii="Times New Roman" w:hAnsi="Times New Roman" w:cs="Times New Roman"/>
          <w:sz w:val="24"/>
          <w:szCs w:val="24"/>
        </w:rPr>
      </w:pPr>
    </w:p>
    <w:tbl>
      <w:tblPr>
        <w:tblW w:w="9889" w:type="dxa"/>
        <w:tblLayout w:type="fixed"/>
        <w:tblLook w:val="0000" w:firstRow="0" w:lastRow="0" w:firstColumn="0" w:lastColumn="0" w:noHBand="0" w:noVBand="0"/>
      </w:tblPr>
      <w:tblGrid>
        <w:gridCol w:w="9889"/>
      </w:tblGrid>
      <w:tr w:rsidR="001B2E16" w:rsidRPr="00516377" w:rsidTr="00FE68A2">
        <w:trPr>
          <w:trHeight w:val="544"/>
        </w:trPr>
        <w:tc>
          <w:tcPr>
            <w:tcW w:w="9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2E16" w:rsidRPr="00516377" w:rsidRDefault="001B2E16" w:rsidP="00FE68A2">
            <w:pPr>
              <w:contextualSpacing/>
              <w:jc w:val="both"/>
              <w:rPr>
                <w:rFonts w:ascii="Times New Roman" w:hAnsi="Times New Roman" w:cs="Times New Roman"/>
                <w:b/>
              </w:rPr>
            </w:pPr>
            <w:bookmarkStart w:id="0" w:name="_Toc98168062"/>
            <w:bookmarkEnd w:id="0"/>
            <w:r w:rsidRPr="00516377">
              <w:rPr>
                <w:rFonts w:ascii="Times New Roman" w:hAnsi="Times New Roman" w:cs="Times New Roman"/>
                <w:b/>
              </w:rPr>
              <w:t>LOTTO 4 - SISTE</w:t>
            </w:r>
            <w:bookmarkStart w:id="1" w:name="_Toc102664150"/>
            <w:r w:rsidRPr="00516377">
              <w:rPr>
                <w:rFonts w:ascii="Times New Roman" w:hAnsi="Times New Roman" w:cs="Times New Roman"/>
                <w:b/>
              </w:rPr>
              <w:t>MA DIAGNOSTICO PER COAGULAZIONE</w:t>
            </w:r>
            <w:bookmarkEnd w:id="1"/>
          </w:p>
        </w:tc>
      </w:tr>
    </w:tbl>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Pr>
                <w:rFonts w:ascii="Times New Roman" w:hAnsi="Times New Roman" w:cs="Times New Roman"/>
                <w:b/>
              </w:rPr>
              <w:t>C</w:t>
            </w:r>
            <w:r w:rsidRPr="001D11BC">
              <w:rPr>
                <w:rFonts w:ascii="Times New Roman" w:hAnsi="Times New Roman" w:cs="Times New Roman"/>
                <w:b/>
              </w:rPr>
              <w:t xml:space="preserve">ARATTERISTICHE </w:t>
            </w:r>
            <w:r>
              <w:rPr>
                <w:rFonts w:ascii="Times New Roman" w:hAnsi="Times New Roman" w:cs="Times New Roman"/>
                <w:b/>
              </w:rPr>
              <w:t>MINIME</w:t>
            </w:r>
            <w:bookmarkStart w:id="2" w:name="_GoBack"/>
            <w:bookmarkEnd w:id="2"/>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477FF5" w:rsidRPr="00516377" w:rsidTr="009E786E">
        <w:trPr>
          <w:trHeight w:val="20"/>
        </w:trPr>
        <w:tc>
          <w:tcPr>
            <w:tcW w:w="7196" w:type="dxa"/>
          </w:tcPr>
          <w:p w:rsidR="00F96691" w:rsidRPr="006F2EE1" w:rsidRDefault="00F96691" w:rsidP="00F54FA3">
            <w:pPr>
              <w:pStyle w:val="Paragrafoelenco1"/>
              <w:overflowPunct/>
              <w:spacing w:after="0" w:line="240" w:lineRule="auto"/>
              <w:ind w:left="0"/>
              <w:jc w:val="both"/>
              <w:rPr>
                <w:rFonts w:ascii="Times New Roman" w:hAnsi="Times New Roman" w:cs="Times New Roman"/>
                <w:sz w:val="24"/>
                <w:szCs w:val="24"/>
              </w:rPr>
            </w:pPr>
            <w:r w:rsidRPr="006F2EE1">
              <w:rPr>
                <w:rFonts w:ascii="Times New Roman" w:hAnsi="Times New Roman" w:cs="Times New Roman"/>
                <w:sz w:val="24"/>
                <w:szCs w:val="24"/>
              </w:rPr>
              <w:t>Le apparecchiature analitiche devono essere completamente automatiche, di ultima generazione, ad accesso continuo e random;</w:t>
            </w:r>
          </w:p>
          <w:p w:rsidR="00477FF5" w:rsidRPr="00516377" w:rsidRDefault="00477FF5" w:rsidP="00F54FA3">
            <w:pPr>
              <w:pStyle w:val="Paragrafoelenco1"/>
              <w:overflowPunct/>
              <w:spacing w:after="0" w:line="240" w:lineRule="auto"/>
              <w:ind w:left="0"/>
              <w:jc w:val="both"/>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F96691" w:rsidP="009E786E">
            <w:pPr>
              <w:suppressAutoHyphens w:val="0"/>
              <w:rPr>
                <w:rFonts w:ascii="Times New Roman" w:eastAsia="Times New Roman" w:hAnsi="Times New Roman" w:cs="Times New Roman"/>
                <w:sz w:val="24"/>
                <w:szCs w:val="24"/>
                <w:lang w:eastAsia="it-IT"/>
              </w:rPr>
            </w:pPr>
            <w:r w:rsidRPr="006F2EE1">
              <w:rPr>
                <w:rFonts w:ascii="Times New Roman" w:hAnsi="Times New Roman" w:cs="Times New Roman"/>
                <w:sz w:val="24"/>
                <w:szCs w:val="24"/>
              </w:rPr>
              <w:t xml:space="preserve">Le apparecchiature analitiche devono utilizzare metodiche coagulative, </w:t>
            </w:r>
            <w:proofErr w:type="spellStart"/>
            <w:r w:rsidRPr="006F2EE1">
              <w:rPr>
                <w:rFonts w:ascii="Times New Roman" w:hAnsi="Times New Roman" w:cs="Times New Roman"/>
                <w:sz w:val="24"/>
                <w:szCs w:val="24"/>
              </w:rPr>
              <w:t>cromogeniche</w:t>
            </w:r>
            <w:proofErr w:type="spellEnd"/>
            <w:r w:rsidRPr="006F2EE1">
              <w:rPr>
                <w:rFonts w:ascii="Times New Roman" w:hAnsi="Times New Roman" w:cs="Times New Roman"/>
                <w:sz w:val="24"/>
                <w:szCs w:val="24"/>
              </w:rPr>
              <w:t xml:space="preserve"> ed immunologiche</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F96691" w:rsidP="009E786E">
            <w:pPr>
              <w:suppressAutoHyphens w:val="0"/>
              <w:rPr>
                <w:rFonts w:ascii="Times New Roman" w:eastAsia="Times New Roman" w:hAnsi="Times New Roman" w:cs="Times New Roman"/>
                <w:sz w:val="24"/>
                <w:szCs w:val="24"/>
                <w:lang w:eastAsia="it-IT"/>
              </w:rPr>
            </w:pPr>
            <w:r w:rsidRPr="006F2EE1">
              <w:rPr>
                <w:rFonts w:ascii="Times New Roman" w:hAnsi="Times New Roman" w:cs="Times New Roman"/>
                <w:sz w:val="24"/>
                <w:szCs w:val="24"/>
              </w:rPr>
              <w:t>Tutti gli analizzatori offerti devono avere identica tecnologia, identico software di gestione e devono utilizzare gli stessi reagenti in tutti i presidi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F96691" w:rsidP="009E786E">
            <w:pPr>
              <w:suppressAutoHyphens w:val="0"/>
              <w:rPr>
                <w:rFonts w:ascii="Times New Roman" w:eastAsia="Times New Roman" w:hAnsi="Times New Roman" w:cs="Times New Roman"/>
                <w:sz w:val="24"/>
                <w:szCs w:val="24"/>
                <w:lang w:eastAsia="it-IT"/>
              </w:rPr>
            </w:pPr>
            <w:r w:rsidRPr="006F2EE1">
              <w:rPr>
                <w:rFonts w:ascii="Times New Roman" w:hAnsi="Times New Roman" w:cs="Times New Roman"/>
                <w:sz w:val="24"/>
                <w:szCs w:val="24"/>
              </w:rPr>
              <w:t xml:space="preserve">Per il Centro HUB dovrà essere prevista almeno una linea automatica di processo. Dovrà essere dotata di modulo d’ingresso per il caricamento, lo scaricamento ed il </w:t>
            </w:r>
            <w:proofErr w:type="spellStart"/>
            <w:r w:rsidRPr="006F2EE1">
              <w:rPr>
                <w:rFonts w:ascii="Times New Roman" w:hAnsi="Times New Roman" w:cs="Times New Roman"/>
                <w:sz w:val="24"/>
                <w:szCs w:val="24"/>
              </w:rPr>
              <w:t>sorting</w:t>
            </w:r>
            <w:proofErr w:type="spellEnd"/>
            <w:r w:rsidRPr="006F2EE1">
              <w:rPr>
                <w:rFonts w:ascii="Times New Roman" w:hAnsi="Times New Roman" w:cs="Times New Roman"/>
                <w:sz w:val="24"/>
                <w:szCs w:val="24"/>
              </w:rPr>
              <w:t xml:space="preserve"> dei campioni, di almeno 2 centrifughe e almeno 3 strumenti collegati in catena in grado di garantire un sistema bilanciato per tutti gli </w:t>
            </w:r>
            <w:proofErr w:type="spellStart"/>
            <w:r w:rsidRPr="006F2EE1">
              <w:rPr>
                <w:rFonts w:ascii="Times New Roman" w:hAnsi="Times New Roman" w:cs="Times New Roman"/>
                <w:sz w:val="24"/>
                <w:szCs w:val="24"/>
              </w:rPr>
              <w:t>analiti</w:t>
            </w:r>
            <w:proofErr w:type="spellEnd"/>
            <w:r w:rsidRPr="006F2EE1">
              <w:rPr>
                <w:rFonts w:ascii="Times New Roman" w:hAnsi="Times New Roman" w:cs="Times New Roman"/>
                <w:sz w:val="24"/>
                <w:szCs w:val="24"/>
              </w:rPr>
              <w:t xml:space="preserve"> processati giornalmente e la continuità di lavoro per la totalità degli esami elencati nell’Elenco Esami anche in caso di rottura/blocco di uno strumento e/o di una centrifuga</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F96691" w:rsidP="009E786E">
            <w:pPr>
              <w:suppressAutoHyphens w:val="0"/>
              <w:rPr>
                <w:rFonts w:ascii="Times New Roman" w:eastAsia="Times New Roman" w:hAnsi="Times New Roman" w:cs="Times New Roman"/>
                <w:sz w:val="24"/>
                <w:szCs w:val="24"/>
                <w:lang w:eastAsia="it-IT"/>
              </w:rPr>
            </w:pPr>
            <w:r w:rsidRPr="006F2EE1">
              <w:rPr>
                <w:rFonts w:ascii="Times New Roman" w:hAnsi="Times New Roman" w:cs="Times New Roman"/>
                <w:sz w:val="24"/>
                <w:szCs w:val="24"/>
              </w:rPr>
              <w:t xml:space="preserve">Per i centri </w:t>
            </w:r>
            <w:proofErr w:type="spellStart"/>
            <w:r w:rsidRPr="006F2EE1">
              <w:rPr>
                <w:rFonts w:ascii="Times New Roman" w:hAnsi="Times New Roman" w:cs="Times New Roman"/>
                <w:sz w:val="24"/>
                <w:szCs w:val="24"/>
              </w:rPr>
              <w:t>Spoke</w:t>
            </w:r>
            <w:proofErr w:type="spellEnd"/>
            <w:r w:rsidRPr="006F2EE1">
              <w:rPr>
                <w:rFonts w:ascii="Times New Roman" w:hAnsi="Times New Roman" w:cs="Times New Roman"/>
                <w:sz w:val="24"/>
                <w:szCs w:val="24"/>
              </w:rPr>
              <w:t xml:space="preserve"> e Satelliti dovranno essere presenti per ogni sede 2 strumentazioni di identica produttività analitica. Il dimensionamento delle strumentazioni potrà variare fra le diverse sedi e dovrà essere proporzionale ai carichi di lavoro riportato nell’ Elenco Esami per i singoli specifici centri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F96691" w:rsidP="009E786E">
            <w:pPr>
              <w:suppressAutoHyphens w:val="0"/>
              <w:spacing w:after="240"/>
              <w:rPr>
                <w:rFonts w:ascii="Times New Roman" w:eastAsia="Times New Roman" w:hAnsi="Times New Roman" w:cs="Times New Roman"/>
                <w:sz w:val="24"/>
                <w:szCs w:val="24"/>
                <w:lang w:eastAsia="it-IT"/>
              </w:rPr>
            </w:pPr>
            <w:r w:rsidRPr="006F2EE1">
              <w:rPr>
                <w:rFonts w:ascii="Times New Roman" w:hAnsi="Times New Roman" w:cs="Times New Roman"/>
                <w:sz w:val="24"/>
                <w:szCs w:val="24"/>
              </w:rPr>
              <w:t>Le apparecchiature analitiche da collocarsi in tutte le sedi devono essere dotate di ago fora-tappi se non collegate alla linea automatica di processo</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F96691" w:rsidRPr="006F2EE1" w:rsidRDefault="00F96691" w:rsidP="00F96691">
            <w:pPr>
              <w:pStyle w:val="Paragrafoelenco1"/>
              <w:overflowPunct/>
              <w:spacing w:after="0" w:line="240" w:lineRule="auto"/>
              <w:ind w:left="0"/>
              <w:jc w:val="both"/>
              <w:rPr>
                <w:rFonts w:ascii="Times New Roman" w:hAnsi="Times New Roman" w:cs="Times New Roman"/>
                <w:sz w:val="24"/>
                <w:szCs w:val="24"/>
              </w:rPr>
            </w:pPr>
            <w:r w:rsidRPr="006F2EE1">
              <w:rPr>
                <w:rFonts w:ascii="Times New Roman" w:hAnsi="Times New Roman" w:cs="Times New Roman"/>
                <w:sz w:val="24"/>
                <w:szCs w:val="24"/>
              </w:rPr>
              <w:t xml:space="preserve">Le apparecchiature analitiche devono essere dotate di dispositivi per la rilevazione di interferenze nei campioni (emoglobina, bilirubina, lipemia) con generazione di </w:t>
            </w:r>
            <w:proofErr w:type="spellStart"/>
            <w:r w:rsidRPr="006F2EE1">
              <w:rPr>
                <w:rFonts w:ascii="Times New Roman" w:hAnsi="Times New Roman" w:cs="Times New Roman"/>
                <w:sz w:val="24"/>
                <w:szCs w:val="24"/>
              </w:rPr>
              <w:t>flag</w:t>
            </w:r>
            <w:proofErr w:type="spellEnd"/>
            <w:r w:rsidRPr="006F2EE1">
              <w:rPr>
                <w:rFonts w:ascii="Times New Roman" w:hAnsi="Times New Roman" w:cs="Times New Roman"/>
                <w:sz w:val="24"/>
                <w:szCs w:val="24"/>
              </w:rPr>
              <w:t xml:space="preserve"> di allarme;</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F96691" w:rsidRPr="006F2EE1" w:rsidRDefault="00F96691" w:rsidP="00F96691">
            <w:pPr>
              <w:pStyle w:val="Paragrafoelenco1"/>
              <w:overflowPunct/>
              <w:spacing w:after="0" w:line="240" w:lineRule="auto"/>
              <w:jc w:val="both"/>
              <w:rPr>
                <w:rFonts w:ascii="Times New Roman" w:hAnsi="Times New Roman" w:cs="Times New Roman"/>
                <w:sz w:val="24"/>
                <w:szCs w:val="24"/>
              </w:rPr>
            </w:pPr>
          </w:p>
          <w:p w:rsidR="00F96691" w:rsidRPr="006F2EE1" w:rsidRDefault="00F96691" w:rsidP="00F96691">
            <w:pPr>
              <w:pStyle w:val="Paragrafoelenco1"/>
              <w:overflowPunct/>
              <w:spacing w:after="0" w:line="240" w:lineRule="auto"/>
              <w:ind w:left="0"/>
              <w:jc w:val="both"/>
              <w:rPr>
                <w:rFonts w:ascii="Times New Roman" w:hAnsi="Times New Roman" w:cs="Times New Roman"/>
                <w:sz w:val="24"/>
                <w:szCs w:val="24"/>
              </w:rPr>
            </w:pPr>
            <w:r w:rsidRPr="006F2EE1">
              <w:rPr>
                <w:rFonts w:ascii="Times New Roman" w:hAnsi="Times New Roman" w:cs="Times New Roman"/>
                <w:sz w:val="24"/>
                <w:szCs w:val="24"/>
              </w:rPr>
              <w:t>Le apparecchiature analitiche devono consentire di processare contemporaneamente tubi primari di dimensioni diverse;</w:t>
            </w:r>
          </w:p>
          <w:p w:rsidR="00477FF5" w:rsidRPr="00516377" w:rsidRDefault="00477FF5" w:rsidP="00F96691">
            <w:pPr>
              <w:pStyle w:val="Paragrafoelenco1"/>
              <w:overflowPunct/>
              <w:spacing w:after="0" w:line="240" w:lineRule="auto"/>
              <w:ind w:left="0"/>
              <w:jc w:val="both"/>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F96691" w:rsidP="009E786E">
            <w:pPr>
              <w:suppressAutoHyphens w:val="0"/>
              <w:rPr>
                <w:rFonts w:ascii="Times New Roman" w:eastAsia="Times New Roman" w:hAnsi="Times New Roman" w:cs="Times New Roman"/>
                <w:sz w:val="24"/>
                <w:szCs w:val="24"/>
                <w:lang w:eastAsia="it-IT"/>
              </w:rPr>
            </w:pPr>
            <w:r w:rsidRPr="006F2EE1">
              <w:rPr>
                <w:rFonts w:ascii="Times New Roman" w:hAnsi="Times New Roman" w:cs="Times New Roman"/>
                <w:sz w:val="24"/>
                <w:szCs w:val="24"/>
              </w:rPr>
              <w:t>Le apparecchiature analitiche, siano esse connesse alla linea automatica di processo o meno, devono consentire il caricamento continuo e simultaneo dei campioni di urgenza e di routine, con assegnazione della priorità di esecuzione analitica sia essa con caricamento di campioni fronte macchina o tramite la soluzione di automazione proposta</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F96691" w:rsidP="009E786E">
            <w:pPr>
              <w:suppressAutoHyphens w:val="0"/>
              <w:rPr>
                <w:rFonts w:ascii="Times New Roman" w:eastAsia="Times New Roman" w:hAnsi="Times New Roman" w:cs="Times New Roman"/>
                <w:color w:val="000000"/>
                <w:sz w:val="24"/>
                <w:szCs w:val="24"/>
                <w:lang w:eastAsia="it-IT"/>
              </w:rPr>
            </w:pPr>
            <w:r w:rsidRPr="006F2EE1">
              <w:rPr>
                <w:rFonts w:ascii="Times New Roman" w:hAnsi="Times New Roman" w:cs="Times New Roman"/>
                <w:sz w:val="24"/>
                <w:szCs w:val="24"/>
              </w:rPr>
              <w:t xml:space="preserve">Nei casi previsti, le apparecchiature analitiche devono effettuare il </w:t>
            </w:r>
            <w:proofErr w:type="spellStart"/>
            <w:r w:rsidRPr="006F2EE1">
              <w:rPr>
                <w:rFonts w:ascii="Times New Roman" w:hAnsi="Times New Roman" w:cs="Times New Roman"/>
                <w:sz w:val="24"/>
                <w:szCs w:val="24"/>
              </w:rPr>
              <w:t>rerun</w:t>
            </w:r>
            <w:proofErr w:type="spellEnd"/>
            <w:r w:rsidRPr="006F2EE1">
              <w:rPr>
                <w:rFonts w:ascii="Times New Roman" w:hAnsi="Times New Roman" w:cs="Times New Roman"/>
                <w:sz w:val="24"/>
                <w:szCs w:val="24"/>
              </w:rPr>
              <w:t xml:space="preserve"> automatico dei test</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F96691" w:rsidP="009E786E">
            <w:pPr>
              <w:suppressAutoHyphens w:val="0"/>
              <w:rPr>
                <w:rFonts w:ascii="Times New Roman" w:eastAsia="Times New Roman" w:hAnsi="Times New Roman" w:cs="Times New Roman"/>
                <w:sz w:val="24"/>
                <w:szCs w:val="24"/>
                <w:lang w:eastAsia="it-IT"/>
              </w:rPr>
            </w:pPr>
            <w:r w:rsidRPr="006F2EE1">
              <w:rPr>
                <w:rFonts w:ascii="Times New Roman" w:hAnsi="Times New Roman" w:cs="Times New Roman"/>
                <w:sz w:val="24"/>
                <w:szCs w:val="24"/>
              </w:rPr>
              <w:t>Le apparecchiature analitiche devono consentire il caricamento e la sostituzione in continuo dei reagenti, senza interruzione dei processi analitici in corso</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F96691" w:rsidP="009E786E">
            <w:pPr>
              <w:suppressAutoHyphens w:val="0"/>
              <w:rPr>
                <w:rFonts w:ascii="Times New Roman" w:eastAsia="Times New Roman" w:hAnsi="Times New Roman" w:cs="Times New Roman"/>
                <w:color w:val="000000"/>
                <w:sz w:val="24"/>
                <w:szCs w:val="24"/>
                <w:lang w:eastAsia="it-IT"/>
              </w:rPr>
            </w:pPr>
            <w:r w:rsidRPr="006F2EE1">
              <w:rPr>
                <w:rFonts w:ascii="Times New Roman" w:hAnsi="Times New Roman" w:cs="Times New Roman"/>
                <w:sz w:val="24"/>
                <w:szCs w:val="24"/>
              </w:rPr>
              <w:lastRenderedPageBreak/>
              <w:t>I reagenti devono essere conservati a bordo in una zona a temperatura controllata</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F96691" w:rsidP="009E786E">
            <w:pPr>
              <w:suppressAutoHyphens w:val="0"/>
              <w:rPr>
                <w:rFonts w:ascii="Times New Roman" w:eastAsia="Times New Roman" w:hAnsi="Times New Roman" w:cs="Times New Roman"/>
                <w:sz w:val="24"/>
                <w:szCs w:val="24"/>
                <w:lang w:eastAsia="it-IT"/>
              </w:rPr>
            </w:pPr>
            <w:r w:rsidRPr="006F2EE1">
              <w:rPr>
                <w:rFonts w:ascii="Times New Roman" w:hAnsi="Times New Roman" w:cs="Times New Roman"/>
                <w:sz w:val="24"/>
                <w:szCs w:val="24"/>
              </w:rPr>
              <w:t>Le apparecchiature analitiche devono effettuare la valutazione dell’autonomia residua dei singoli reagenti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F96691" w:rsidP="009E786E">
            <w:pPr>
              <w:suppressAutoHyphens w:val="0"/>
              <w:rPr>
                <w:rFonts w:ascii="Times New Roman" w:eastAsia="Times New Roman" w:hAnsi="Times New Roman" w:cs="Times New Roman"/>
                <w:sz w:val="24"/>
                <w:szCs w:val="24"/>
                <w:lang w:eastAsia="it-IT"/>
              </w:rPr>
            </w:pPr>
            <w:r w:rsidRPr="006F2EE1">
              <w:rPr>
                <w:rFonts w:ascii="Times New Roman" w:hAnsi="Times New Roman" w:cs="Times New Roman"/>
                <w:sz w:val="24"/>
                <w:szCs w:val="24"/>
              </w:rPr>
              <w:t>Le apparecchiature analitiche devono gestire più lotti di produzione per lo stesso reagente, con memorizzazione e visualizzazione della relativa curva di calibrazione</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F96691" w:rsidP="009E786E">
            <w:pPr>
              <w:suppressAutoHyphens w:val="0"/>
              <w:rPr>
                <w:rFonts w:ascii="Times New Roman" w:eastAsia="Times New Roman" w:hAnsi="Times New Roman" w:cs="Times New Roman"/>
                <w:sz w:val="24"/>
                <w:szCs w:val="24"/>
                <w:highlight w:val="yellow"/>
                <w:lang w:eastAsia="it-IT"/>
              </w:rPr>
            </w:pPr>
            <w:r w:rsidRPr="006F2EE1">
              <w:rPr>
                <w:rFonts w:ascii="Times New Roman" w:hAnsi="Times New Roman" w:cs="Times New Roman"/>
                <w:sz w:val="24"/>
                <w:szCs w:val="24"/>
              </w:rPr>
              <w:t>Le apparecchiature analitiche devono alloggiare più flaconi dello stesso reagente a bordo, con passaggio automatico dal flacone esaurito a quello successivo</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F96691" w:rsidRPr="00516377" w:rsidTr="009E786E">
        <w:trPr>
          <w:trHeight w:val="20"/>
        </w:trPr>
        <w:tc>
          <w:tcPr>
            <w:tcW w:w="7196" w:type="dxa"/>
          </w:tcPr>
          <w:p w:rsidR="00F96691" w:rsidRPr="00516377" w:rsidRDefault="00F96691" w:rsidP="009E786E">
            <w:pPr>
              <w:suppressAutoHyphens w:val="0"/>
              <w:rPr>
                <w:rFonts w:ascii="Times New Roman" w:eastAsia="Times New Roman" w:hAnsi="Times New Roman" w:cs="Times New Roman"/>
                <w:sz w:val="24"/>
                <w:szCs w:val="24"/>
                <w:highlight w:val="yellow"/>
                <w:lang w:eastAsia="it-IT"/>
              </w:rPr>
            </w:pPr>
            <w:r w:rsidRPr="006F2EE1">
              <w:rPr>
                <w:rFonts w:ascii="Times New Roman" w:hAnsi="Times New Roman" w:cs="Times New Roman"/>
                <w:sz w:val="24"/>
                <w:szCs w:val="24"/>
              </w:rPr>
              <w:t>Le apparecchiature analitiche devono segnalare, mediante messaggi di errore, le anomalie di processo con apposita codifica e deve essere possibile la stampa dei relativi report</w:t>
            </w:r>
          </w:p>
        </w:tc>
        <w:tc>
          <w:tcPr>
            <w:tcW w:w="2658" w:type="dxa"/>
          </w:tcPr>
          <w:p w:rsidR="00F96691" w:rsidRPr="00516377" w:rsidRDefault="00F96691" w:rsidP="009E786E">
            <w:pPr>
              <w:suppressAutoHyphens w:val="0"/>
              <w:jc w:val="center"/>
              <w:rPr>
                <w:rFonts w:ascii="Times New Roman" w:eastAsia="Times New Roman" w:hAnsi="Times New Roman" w:cs="Times New Roman"/>
                <w:b/>
                <w:bCs/>
                <w:color w:val="000000"/>
                <w:sz w:val="24"/>
                <w:szCs w:val="24"/>
                <w:lang w:eastAsia="it-IT"/>
              </w:rPr>
            </w:pPr>
          </w:p>
        </w:tc>
      </w:tr>
      <w:tr w:rsidR="00F96691" w:rsidRPr="00516377" w:rsidTr="009E786E">
        <w:trPr>
          <w:trHeight w:val="20"/>
        </w:trPr>
        <w:tc>
          <w:tcPr>
            <w:tcW w:w="7196" w:type="dxa"/>
          </w:tcPr>
          <w:p w:rsidR="00F96691" w:rsidRPr="00516377" w:rsidRDefault="00F96691" w:rsidP="009E786E">
            <w:pPr>
              <w:suppressAutoHyphens w:val="0"/>
              <w:rPr>
                <w:rFonts w:ascii="Times New Roman" w:eastAsia="Times New Roman" w:hAnsi="Times New Roman" w:cs="Times New Roman"/>
                <w:sz w:val="24"/>
                <w:szCs w:val="24"/>
                <w:highlight w:val="yellow"/>
                <w:lang w:eastAsia="it-IT"/>
              </w:rPr>
            </w:pPr>
            <w:r w:rsidRPr="006F2EE1">
              <w:rPr>
                <w:rFonts w:ascii="Times New Roman" w:hAnsi="Times New Roman" w:cs="Times New Roman"/>
                <w:sz w:val="24"/>
                <w:szCs w:val="24"/>
              </w:rPr>
              <w:t>Le apparecchiature analitiche devono consentire la tracciabilità e la memorizzazione di tutte le operazioni eseguite, sia dall’apparecchiatura sia dall’operatore</w:t>
            </w:r>
          </w:p>
        </w:tc>
        <w:tc>
          <w:tcPr>
            <w:tcW w:w="2658" w:type="dxa"/>
          </w:tcPr>
          <w:p w:rsidR="00F96691" w:rsidRPr="00516377" w:rsidRDefault="00F96691" w:rsidP="009E786E">
            <w:pPr>
              <w:suppressAutoHyphens w:val="0"/>
              <w:jc w:val="center"/>
              <w:rPr>
                <w:rFonts w:ascii="Times New Roman" w:eastAsia="Times New Roman" w:hAnsi="Times New Roman" w:cs="Times New Roman"/>
                <w:b/>
                <w:bCs/>
                <w:color w:val="000000"/>
                <w:sz w:val="24"/>
                <w:szCs w:val="24"/>
                <w:lang w:eastAsia="it-IT"/>
              </w:rPr>
            </w:pPr>
          </w:p>
        </w:tc>
      </w:tr>
      <w:tr w:rsidR="00F96691" w:rsidRPr="00516377" w:rsidTr="009E786E">
        <w:trPr>
          <w:trHeight w:val="20"/>
        </w:trPr>
        <w:tc>
          <w:tcPr>
            <w:tcW w:w="7196" w:type="dxa"/>
          </w:tcPr>
          <w:p w:rsidR="00F96691" w:rsidRPr="00516377" w:rsidRDefault="00F96691" w:rsidP="009E786E">
            <w:pPr>
              <w:suppressAutoHyphens w:val="0"/>
              <w:rPr>
                <w:rFonts w:ascii="Times New Roman" w:eastAsia="Times New Roman" w:hAnsi="Times New Roman" w:cs="Times New Roman"/>
                <w:sz w:val="24"/>
                <w:szCs w:val="24"/>
                <w:highlight w:val="yellow"/>
                <w:lang w:eastAsia="it-IT"/>
              </w:rPr>
            </w:pPr>
            <w:r w:rsidRPr="006F2EE1">
              <w:rPr>
                <w:rFonts w:ascii="Times New Roman" w:hAnsi="Times New Roman" w:cs="Times New Roman"/>
                <w:sz w:val="24"/>
                <w:szCs w:val="24"/>
              </w:rPr>
              <w:t>La fornitura dovrà comprendere per le sedi di Treviso, Castelfranco e Conegliano un bagnetto termostatato di piccolo ingombro, proporzionato all'attività, per le attività di scongelamento e/o di incubazione correlate alle metodiche coagulative anche urgenti</w:t>
            </w:r>
          </w:p>
        </w:tc>
        <w:tc>
          <w:tcPr>
            <w:tcW w:w="2658" w:type="dxa"/>
          </w:tcPr>
          <w:p w:rsidR="00F96691" w:rsidRPr="00516377" w:rsidRDefault="00F96691" w:rsidP="009E786E">
            <w:pPr>
              <w:suppressAutoHyphens w:val="0"/>
              <w:jc w:val="center"/>
              <w:rPr>
                <w:rFonts w:ascii="Times New Roman" w:eastAsia="Times New Roman" w:hAnsi="Times New Roman" w:cs="Times New Roman"/>
                <w:b/>
                <w:bCs/>
                <w:color w:val="000000"/>
                <w:sz w:val="24"/>
                <w:szCs w:val="24"/>
                <w:lang w:eastAsia="it-IT"/>
              </w:rPr>
            </w:pPr>
          </w:p>
        </w:tc>
      </w:tr>
      <w:tr w:rsidR="0077601B" w:rsidRPr="00516377" w:rsidTr="009E786E">
        <w:trPr>
          <w:trHeight w:val="20"/>
        </w:trPr>
        <w:tc>
          <w:tcPr>
            <w:tcW w:w="7196" w:type="dxa"/>
          </w:tcPr>
          <w:p w:rsidR="0077601B" w:rsidRPr="006F2EE1" w:rsidRDefault="0077601B" w:rsidP="0077601B">
            <w:pPr>
              <w:ind w:left="454" w:hanging="454"/>
              <w:contextualSpacing/>
              <w:jc w:val="both"/>
              <w:rPr>
                <w:rFonts w:ascii="Times New Roman" w:hAnsi="Times New Roman" w:cs="Times New Roman"/>
                <w:b/>
                <w:sz w:val="24"/>
                <w:szCs w:val="24"/>
                <w:u w:val="single"/>
              </w:rPr>
            </w:pPr>
            <w:r w:rsidRPr="006F2EE1">
              <w:rPr>
                <w:rFonts w:ascii="Times New Roman" w:hAnsi="Times New Roman" w:cs="Times New Roman"/>
                <w:b/>
                <w:sz w:val="24"/>
                <w:szCs w:val="24"/>
                <w:u w:val="single"/>
              </w:rPr>
              <w:t>Reagenti</w:t>
            </w:r>
          </w:p>
          <w:p w:rsidR="0077601B" w:rsidRPr="006F2EE1" w:rsidRDefault="0077601B" w:rsidP="009E786E">
            <w:pPr>
              <w:suppressAutoHyphens w:val="0"/>
              <w:rPr>
                <w:rFonts w:ascii="Times New Roman" w:hAnsi="Times New Roman" w:cs="Times New Roman"/>
                <w:sz w:val="24"/>
                <w:szCs w:val="24"/>
              </w:rPr>
            </w:pPr>
          </w:p>
        </w:tc>
        <w:tc>
          <w:tcPr>
            <w:tcW w:w="2658" w:type="dxa"/>
          </w:tcPr>
          <w:p w:rsidR="0077601B" w:rsidRPr="00516377" w:rsidRDefault="0077601B" w:rsidP="009E786E">
            <w:pPr>
              <w:suppressAutoHyphens w:val="0"/>
              <w:jc w:val="center"/>
              <w:rPr>
                <w:rFonts w:ascii="Times New Roman" w:eastAsia="Times New Roman" w:hAnsi="Times New Roman" w:cs="Times New Roman"/>
                <w:b/>
                <w:bCs/>
                <w:color w:val="000000"/>
                <w:sz w:val="24"/>
                <w:szCs w:val="24"/>
                <w:lang w:eastAsia="it-IT"/>
              </w:rPr>
            </w:pPr>
          </w:p>
        </w:tc>
      </w:tr>
      <w:tr w:rsidR="0077601B" w:rsidRPr="00516377" w:rsidTr="009E786E">
        <w:trPr>
          <w:trHeight w:val="20"/>
        </w:trPr>
        <w:tc>
          <w:tcPr>
            <w:tcW w:w="7196" w:type="dxa"/>
          </w:tcPr>
          <w:p w:rsidR="0077601B" w:rsidRPr="006F2EE1" w:rsidRDefault="0077601B" w:rsidP="0077601B">
            <w:pPr>
              <w:pStyle w:val="Paragrafoelenco1"/>
              <w:overflowPunct/>
              <w:spacing w:after="0" w:line="240" w:lineRule="auto"/>
              <w:ind w:left="0"/>
              <w:jc w:val="both"/>
              <w:rPr>
                <w:rFonts w:ascii="Times New Roman" w:hAnsi="Times New Roman" w:cs="Times New Roman"/>
                <w:sz w:val="24"/>
                <w:szCs w:val="24"/>
              </w:rPr>
            </w:pPr>
            <w:r w:rsidRPr="006F2EE1">
              <w:rPr>
                <w:rFonts w:ascii="Times New Roman" w:hAnsi="Times New Roman" w:cs="Times New Roman"/>
                <w:sz w:val="24"/>
                <w:szCs w:val="24"/>
              </w:rPr>
              <w:t>La metodologia analitica delle prestazioni eseguite deve essere identica in tutte le sedi, anche se effettuata con apparecchiature analitiche con produttività diversa;</w:t>
            </w:r>
          </w:p>
          <w:p w:rsidR="0077601B" w:rsidRPr="006F2EE1" w:rsidRDefault="0077601B" w:rsidP="0077601B">
            <w:pPr>
              <w:pStyle w:val="Paragrafoelenco1"/>
              <w:overflowPunct/>
              <w:spacing w:after="0" w:line="240" w:lineRule="auto"/>
              <w:ind w:left="360"/>
              <w:jc w:val="both"/>
              <w:rPr>
                <w:rFonts w:ascii="Times New Roman" w:hAnsi="Times New Roman" w:cs="Times New Roman"/>
                <w:sz w:val="24"/>
                <w:szCs w:val="24"/>
              </w:rPr>
            </w:pPr>
          </w:p>
        </w:tc>
        <w:tc>
          <w:tcPr>
            <w:tcW w:w="2658" w:type="dxa"/>
          </w:tcPr>
          <w:p w:rsidR="0077601B" w:rsidRPr="00516377" w:rsidRDefault="0077601B" w:rsidP="009E786E">
            <w:pPr>
              <w:suppressAutoHyphens w:val="0"/>
              <w:jc w:val="center"/>
              <w:rPr>
                <w:rFonts w:ascii="Times New Roman" w:eastAsia="Times New Roman" w:hAnsi="Times New Roman" w:cs="Times New Roman"/>
                <w:b/>
                <w:bCs/>
                <w:color w:val="000000"/>
                <w:sz w:val="24"/>
                <w:szCs w:val="24"/>
                <w:lang w:eastAsia="it-IT"/>
              </w:rPr>
            </w:pPr>
          </w:p>
        </w:tc>
      </w:tr>
      <w:tr w:rsidR="0077601B" w:rsidRPr="00516377" w:rsidTr="009E786E">
        <w:trPr>
          <w:trHeight w:val="20"/>
        </w:trPr>
        <w:tc>
          <w:tcPr>
            <w:tcW w:w="7196" w:type="dxa"/>
          </w:tcPr>
          <w:p w:rsidR="0077601B" w:rsidRPr="006F2EE1" w:rsidRDefault="0077601B" w:rsidP="009E786E">
            <w:pPr>
              <w:suppressAutoHyphens w:val="0"/>
              <w:rPr>
                <w:rFonts w:ascii="Times New Roman" w:hAnsi="Times New Roman" w:cs="Times New Roman"/>
                <w:sz w:val="24"/>
                <w:szCs w:val="24"/>
              </w:rPr>
            </w:pPr>
            <w:r w:rsidRPr="006F2EE1">
              <w:rPr>
                <w:rFonts w:ascii="Times New Roman" w:hAnsi="Times New Roman" w:cs="Times New Roman"/>
                <w:sz w:val="24"/>
                <w:szCs w:val="24"/>
              </w:rPr>
              <w:t xml:space="preserve">Il dosaggio del Fibrinogeno deve essere effettuato con la metodica </w:t>
            </w:r>
            <w:proofErr w:type="spellStart"/>
            <w:r w:rsidRPr="006F2EE1">
              <w:rPr>
                <w:rFonts w:ascii="Times New Roman" w:hAnsi="Times New Roman" w:cs="Times New Roman"/>
                <w:sz w:val="24"/>
                <w:szCs w:val="24"/>
              </w:rPr>
              <w:t>Clauss</w:t>
            </w:r>
            <w:proofErr w:type="spellEnd"/>
            <w:r w:rsidRPr="006F2EE1">
              <w:rPr>
                <w:rFonts w:ascii="Times New Roman" w:hAnsi="Times New Roman" w:cs="Times New Roman"/>
                <w:sz w:val="24"/>
                <w:szCs w:val="24"/>
              </w:rPr>
              <w:t xml:space="preserve"> con contenuto di Trombina maggiore di 80 unità e la </w:t>
            </w:r>
            <w:proofErr w:type="spellStart"/>
            <w:r w:rsidRPr="006F2EE1">
              <w:rPr>
                <w:rFonts w:ascii="Times New Roman" w:hAnsi="Times New Roman" w:cs="Times New Roman"/>
                <w:sz w:val="24"/>
                <w:szCs w:val="24"/>
              </w:rPr>
              <w:t>prediluizione</w:t>
            </w:r>
            <w:proofErr w:type="spellEnd"/>
            <w:r w:rsidRPr="006F2EE1">
              <w:rPr>
                <w:rFonts w:ascii="Times New Roman" w:hAnsi="Times New Roman" w:cs="Times New Roman"/>
                <w:sz w:val="24"/>
                <w:szCs w:val="24"/>
              </w:rPr>
              <w:t xml:space="preserve"> del campione</w:t>
            </w:r>
          </w:p>
        </w:tc>
        <w:tc>
          <w:tcPr>
            <w:tcW w:w="2658" w:type="dxa"/>
          </w:tcPr>
          <w:p w:rsidR="0077601B" w:rsidRPr="00516377" w:rsidRDefault="0077601B" w:rsidP="009E786E">
            <w:pPr>
              <w:suppressAutoHyphens w:val="0"/>
              <w:jc w:val="center"/>
              <w:rPr>
                <w:rFonts w:ascii="Times New Roman" w:eastAsia="Times New Roman" w:hAnsi="Times New Roman" w:cs="Times New Roman"/>
                <w:b/>
                <w:bCs/>
                <w:color w:val="000000"/>
                <w:sz w:val="24"/>
                <w:szCs w:val="24"/>
                <w:lang w:eastAsia="it-IT"/>
              </w:rPr>
            </w:pPr>
          </w:p>
        </w:tc>
      </w:tr>
      <w:tr w:rsidR="0077601B" w:rsidRPr="00516377" w:rsidTr="009E786E">
        <w:trPr>
          <w:trHeight w:val="20"/>
        </w:trPr>
        <w:tc>
          <w:tcPr>
            <w:tcW w:w="7196" w:type="dxa"/>
          </w:tcPr>
          <w:p w:rsidR="0077601B" w:rsidRPr="006F2EE1" w:rsidRDefault="0077601B" w:rsidP="009E786E">
            <w:pPr>
              <w:suppressAutoHyphens w:val="0"/>
              <w:rPr>
                <w:rFonts w:ascii="Times New Roman" w:hAnsi="Times New Roman" w:cs="Times New Roman"/>
                <w:sz w:val="24"/>
                <w:szCs w:val="24"/>
              </w:rPr>
            </w:pPr>
            <w:r w:rsidRPr="006F2EE1">
              <w:rPr>
                <w:rFonts w:ascii="Times New Roman" w:hAnsi="Times New Roman" w:cs="Times New Roman"/>
                <w:sz w:val="24"/>
                <w:szCs w:val="24"/>
              </w:rPr>
              <w:t>Il test del D-Dimero deve esprimere i risultati in Unità FEU</w:t>
            </w:r>
          </w:p>
        </w:tc>
        <w:tc>
          <w:tcPr>
            <w:tcW w:w="2658" w:type="dxa"/>
          </w:tcPr>
          <w:p w:rsidR="0077601B" w:rsidRPr="00516377" w:rsidRDefault="0077601B" w:rsidP="009E786E">
            <w:pPr>
              <w:suppressAutoHyphens w:val="0"/>
              <w:jc w:val="center"/>
              <w:rPr>
                <w:rFonts w:ascii="Times New Roman" w:eastAsia="Times New Roman" w:hAnsi="Times New Roman" w:cs="Times New Roman"/>
                <w:b/>
                <w:bCs/>
                <w:color w:val="000000"/>
                <w:sz w:val="24"/>
                <w:szCs w:val="24"/>
                <w:lang w:eastAsia="it-IT"/>
              </w:rPr>
            </w:pPr>
          </w:p>
        </w:tc>
      </w:tr>
      <w:tr w:rsidR="0077601B" w:rsidRPr="00516377" w:rsidTr="009E786E">
        <w:trPr>
          <w:trHeight w:val="20"/>
        </w:trPr>
        <w:tc>
          <w:tcPr>
            <w:tcW w:w="7196" w:type="dxa"/>
          </w:tcPr>
          <w:p w:rsidR="0077601B" w:rsidRPr="006F2EE1" w:rsidRDefault="0077601B" w:rsidP="009E786E">
            <w:pPr>
              <w:suppressAutoHyphens w:val="0"/>
              <w:rPr>
                <w:rFonts w:ascii="Times New Roman" w:hAnsi="Times New Roman" w:cs="Times New Roman"/>
                <w:sz w:val="24"/>
                <w:szCs w:val="24"/>
              </w:rPr>
            </w:pPr>
            <w:r w:rsidRPr="006F2EE1">
              <w:rPr>
                <w:rFonts w:ascii="Times New Roman" w:hAnsi="Times New Roman" w:cs="Times New Roman"/>
                <w:sz w:val="24"/>
                <w:szCs w:val="24"/>
              </w:rPr>
              <w:t xml:space="preserve">Il dosaggio della Proteina C deve essere effettuato con metodica </w:t>
            </w:r>
            <w:proofErr w:type="spellStart"/>
            <w:r w:rsidRPr="006F2EE1">
              <w:rPr>
                <w:rFonts w:ascii="Times New Roman" w:hAnsi="Times New Roman" w:cs="Times New Roman"/>
                <w:sz w:val="24"/>
                <w:szCs w:val="24"/>
              </w:rPr>
              <w:t>cromogenica</w:t>
            </w:r>
            <w:proofErr w:type="spellEnd"/>
          </w:p>
        </w:tc>
        <w:tc>
          <w:tcPr>
            <w:tcW w:w="2658" w:type="dxa"/>
          </w:tcPr>
          <w:p w:rsidR="0077601B" w:rsidRPr="00516377" w:rsidRDefault="0077601B" w:rsidP="009E786E">
            <w:pPr>
              <w:suppressAutoHyphens w:val="0"/>
              <w:jc w:val="center"/>
              <w:rPr>
                <w:rFonts w:ascii="Times New Roman" w:eastAsia="Times New Roman" w:hAnsi="Times New Roman" w:cs="Times New Roman"/>
                <w:b/>
                <w:bCs/>
                <w:color w:val="000000"/>
                <w:sz w:val="24"/>
                <w:szCs w:val="24"/>
                <w:lang w:eastAsia="it-IT"/>
              </w:rPr>
            </w:pPr>
          </w:p>
        </w:tc>
      </w:tr>
      <w:tr w:rsidR="0077601B" w:rsidRPr="00516377" w:rsidTr="009E786E">
        <w:trPr>
          <w:trHeight w:val="20"/>
        </w:trPr>
        <w:tc>
          <w:tcPr>
            <w:tcW w:w="7196" w:type="dxa"/>
          </w:tcPr>
          <w:p w:rsidR="0077601B" w:rsidRPr="006F2EE1" w:rsidRDefault="0077601B" w:rsidP="009E786E">
            <w:pPr>
              <w:suppressAutoHyphens w:val="0"/>
              <w:rPr>
                <w:rFonts w:ascii="Times New Roman" w:hAnsi="Times New Roman" w:cs="Times New Roman"/>
                <w:sz w:val="24"/>
                <w:szCs w:val="24"/>
              </w:rPr>
            </w:pPr>
            <w:r w:rsidRPr="006F2EE1">
              <w:rPr>
                <w:rFonts w:ascii="Times New Roman" w:hAnsi="Times New Roman" w:cs="Times New Roman"/>
                <w:sz w:val="24"/>
                <w:szCs w:val="24"/>
              </w:rPr>
              <w:t xml:space="preserve">Il dosaggio della Proteina S libera deve essere effettuato con metodica </w:t>
            </w:r>
            <w:proofErr w:type="spellStart"/>
            <w:r w:rsidRPr="006F2EE1">
              <w:rPr>
                <w:rFonts w:ascii="Times New Roman" w:hAnsi="Times New Roman" w:cs="Times New Roman"/>
                <w:sz w:val="24"/>
                <w:szCs w:val="24"/>
              </w:rPr>
              <w:t>immunoturbidimetrica</w:t>
            </w:r>
            <w:proofErr w:type="spellEnd"/>
          </w:p>
        </w:tc>
        <w:tc>
          <w:tcPr>
            <w:tcW w:w="2658" w:type="dxa"/>
          </w:tcPr>
          <w:p w:rsidR="0077601B" w:rsidRPr="00516377" w:rsidRDefault="0077601B" w:rsidP="009E786E">
            <w:pPr>
              <w:suppressAutoHyphens w:val="0"/>
              <w:jc w:val="center"/>
              <w:rPr>
                <w:rFonts w:ascii="Times New Roman" w:eastAsia="Times New Roman" w:hAnsi="Times New Roman" w:cs="Times New Roman"/>
                <w:b/>
                <w:bCs/>
                <w:color w:val="000000"/>
                <w:sz w:val="24"/>
                <w:szCs w:val="24"/>
                <w:lang w:eastAsia="it-IT"/>
              </w:rPr>
            </w:pPr>
          </w:p>
        </w:tc>
      </w:tr>
      <w:tr w:rsidR="0077601B" w:rsidRPr="00516377" w:rsidTr="009E786E">
        <w:trPr>
          <w:trHeight w:val="20"/>
        </w:trPr>
        <w:tc>
          <w:tcPr>
            <w:tcW w:w="7196" w:type="dxa"/>
          </w:tcPr>
          <w:p w:rsidR="0077601B" w:rsidRPr="006F2EE1" w:rsidRDefault="0077601B" w:rsidP="009E786E">
            <w:pPr>
              <w:suppressAutoHyphens w:val="0"/>
              <w:rPr>
                <w:rFonts w:ascii="Times New Roman" w:hAnsi="Times New Roman" w:cs="Times New Roman"/>
                <w:sz w:val="24"/>
                <w:szCs w:val="24"/>
              </w:rPr>
            </w:pPr>
            <w:r w:rsidRPr="006F2EE1">
              <w:rPr>
                <w:rFonts w:ascii="Times New Roman" w:hAnsi="Times New Roman" w:cs="Times New Roman"/>
                <w:sz w:val="24"/>
                <w:szCs w:val="24"/>
              </w:rPr>
              <w:t xml:space="preserve">Il dosaggio della Antitrombina deve essere effettuato con metodica Anti </w:t>
            </w:r>
            <w:proofErr w:type="spellStart"/>
            <w:r w:rsidRPr="006F2EE1">
              <w:rPr>
                <w:rFonts w:ascii="Times New Roman" w:hAnsi="Times New Roman" w:cs="Times New Roman"/>
                <w:sz w:val="24"/>
                <w:szCs w:val="24"/>
              </w:rPr>
              <w:t>FXa</w:t>
            </w:r>
            <w:proofErr w:type="spellEnd"/>
          </w:p>
        </w:tc>
        <w:tc>
          <w:tcPr>
            <w:tcW w:w="2658" w:type="dxa"/>
          </w:tcPr>
          <w:p w:rsidR="0077601B" w:rsidRPr="00516377" w:rsidRDefault="0077601B" w:rsidP="009E786E">
            <w:pPr>
              <w:suppressAutoHyphens w:val="0"/>
              <w:jc w:val="center"/>
              <w:rPr>
                <w:rFonts w:ascii="Times New Roman" w:eastAsia="Times New Roman" w:hAnsi="Times New Roman" w:cs="Times New Roman"/>
                <w:b/>
                <w:bCs/>
                <w:color w:val="000000"/>
                <w:sz w:val="24"/>
                <w:szCs w:val="24"/>
                <w:lang w:eastAsia="it-IT"/>
              </w:rPr>
            </w:pPr>
          </w:p>
        </w:tc>
      </w:tr>
      <w:tr w:rsidR="0077601B" w:rsidRPr="00516377" w:rsidTr="009E786E">
        <w:trPr>
          <w:trHeight w:val="20"/>
        </w:trPr>
        <w:tc>
          <w:tcPr>
            <w:tcW w:w="7196" w:type="dxa"/>
          </w:tcPr>
          <w:p w:rsidR="0077601B" w:rsidRPr="006F2EE1" w:rsidRDefault="0077601B" w:rsidP="009E786E">
            <w:pPr>
              <w:suppressAutoHyphens w:val="0"/>
              <w:rPr>
                <w:rFonts w:ascii="Times New Roman" w:hAnsi="Times New Roman" w:cs="Times New Roman"/>
                <w:sz w:val="24"/>
                <w:szCs w:val="24"/>
              </w:rPr>
            </w:pPr>
            <w:r w:rsidRPr="006F2EE1">
              <w:rPr>
                <w:rFonts w:ascii="Times New Roman" w:hAnsi="Times New Roman" w:cs="Times New Roman"/>
                <w:sz w:val="24"/>
                <w:szCs w:val="24"/>
              </w:rPr>
              <w:t xml:space="preserve">L’analisi per Lupus anticoagulante (LAC) deve prevedere, per entrambi i test nell’elenco Esami, DRVVT e APTT LIKE, sia il test di screening che il test di conferma nei casi di screening positivo in accordo con le ultime linee guida internazionali. Sulla base dello storico aziendale si stima una % di </w:t>
            </w:r>
            <w:proofErr w:type="spellStart"/>
            <w:r w:rsidRPr="006F2EE1">
              <w:rPr>
                <w:rFonts w:ascii="Times New Roman" w:hAnsi="Times New Roman" w:cs="Times New Roman"/>
                <w:sz w:val="24"/>
                <w:szCs w:val="24"/>
              </w:rPr>
              <w:t>confirm</w:t>
            </w:r>
            <w:proofErr w:type="spellEnd"/>
            <w:r w:rsidRPr="006F2EE1">
              <w:rPr>
                <w:rFonts w:ascii="Times New Roman" w:hAnsi="Times New Roman" w:cs="Times New Roman"/>
                <w:sz w:val="24"/>
                <w:szCs w:val="24"/>
              </w:rPr>
              <w:t xml:space="preserve"> del 40% sul totale degli screening effettuati</w:t>
            </w:r>
          </w:p>
        </w:tc>
        <w:tc>
          <w:tcPr>
            <w:tcW w:w="2658" w:type="dxa"/>
          </w:tcPr>
          <w:p w:rsidR="0077601B" w:rsidRPr="00516377" w:rsidRDefault="0077601B" w:rsidP="009E786E">
            <w:pPr>
              <w:suppressAutoHyphens w:val="0"/>
              <w:jc w:val="center"/>
              <w:rPr>
                <w:rFonts w:ascii="Times New Roman" w:eastAsia="Times New Roman" w:hAnsi="Times New Roman" w:cs="Times New Roman"/>
                <w:b/>
                <w:bCs/>
                <w:color w:val="000000"/>
                <w:sz w:val="24"/>
                <w:szCs w:val="24"/>
                <w:lang w:eastAsia="it-IT"/>
              </w:rPr>
            </w:pPr>
          </w:p>
        </w:tc>
      </w:tr>
      <w:tr w:rsidR="0077601B" w:rsidRPr="00516377" w:rsidTr="009E786E">
        <w:trPr>
          <w:trHeight w:val="20"/>
        </w:trPr>
        <w:tc>
          <w:tcPr>
            <w:tcW w:w="7196" w:type="dxa"/>
          </w:tcPr>
          <w:p w:rsidR="0077601B" w:rsidRPr="006F2EE1" w:rsidRDefault="0077601B" w:rsidP="009E786E">
            <w:pPr>
              <w:suppressAutoHyphens w:val="0"/>
              <w:rPr>
                <w:rFonts w:ascii="Times New Roman" w:hAnsi="Times New Roman" w:cs="Times New Roman"/>
                <w:sz w:val="24"/>
                <w:szCs w:val="24"/>
              </w:rPr>
            </w:pPr>
          </w:p>
        </w:tc>
        <w:tc>
          <w:tcPr>
            <w:tcW w:w="2658" w:type="dxa"/>
          </w:tcPr>
          <w:p w:rsidR="0077601B" w:rsidRPr="00516377" w:rsidRDefault="0077601B" w:rsidP="009E786E">
            <w:pPr>
              <w:suppressAutoHyphens w:val="0"/>
              <w:jc w:val="center"/>
              <w:rPr>
                <w:rFonts w:ascii="Times New Roman" w:eastAsia="Times New Roman" w:hAnsi="Times New Roman" w:cs="Times New Roman"/>
                <w:b/>
                <w:bCs/>
                <w:color w:val="000000"/>
                <w:sz w:val="24"/>
                <w:szCs w:val="24"/>
                <w:lang w:eastAsia="it-IT"/>
              </w:rPr>
            </w:pPr>
          </w:p>
        </w:tc>
      </w:tr>
      <w:tr w:rsidR="0077601B" w:rsidRPr="00516377" w:rsidTr="009E786E">
        <w:trPr>
          <w:trHeight w:val="20"/>
        </w:trPr>
        <w:tc>
          <w:tcPr>
            <w:tcW w:w="7196" w:type="dxa"/>
          </w:tcPr>
          <w:p w:rsidR="004656FE" w:rsidRPr="006F2EE1" w:rsidRDefault="004656FE" w:rsidP="004656FE">
            <w:pPr>
              <w:ind w:left="454" w:hanging="454"/>
              <w:contextualSpacing/>
              <w:jc w:val="both"/>
              <w:rPr>
                <w:rFonts w:ascii="Times New Roman" w:hAnsi="Times New Roman" w:cs="Times New Roman"/>
                <w:sz w:val="24"/>
                <w:szCs w:val="24"/>
              </w:rPr>
            </w:pPr>
            <w:r w:rsidRPr="006F2EE1">
              <w:rPr>
                <w:rFonts w:ascii="Times New Roman" w:hAnsi="Times New Roman" w:cs="Times New Roman"/>
                <w:b/>
                <w:sz w:val="24"/>
                <w:szCs w:val="24"/>
                <w:u w:val="single"/>
              </w:rPr>
              <w:t xml:space="preserve">Sistema informatico </w:t>
            </w:r>
            <w:proofErr w:type="spellStart"/>
            <w:r w:rsidRPr="006F2EE1">
              <w:rPr>
                <w:rFonts w:ascii="Times New Roman" w:hAnsi="Times New Roman" w:cs="Times New Roman"/>
                <w:b/>
                <w:sz w:val="24"/>
                <w:szCs w:val="24"/>
                <w:u w:val="single"/>
              </w:rPr>
              <w:t>middleware</w:t>
            </w:r>
            <w:proofErr w:type="spellEnd"/>
            <w:r w:rsidRPr="006F2EE1">
              <w:rPr>
                <w:rFonts w:ascii="Times New Roman" w:hAnsi="Times New Roman" w:cs="Times New Roman"/>
                <w:b/>
                <w:sz w:val="24"/>
                <w:szCs w:val="24"/>
                <w:u w:val="single"/>
              </w:rPr>
              <w:t xml:space="preserve"> ad uso della diagnostica di coagulazione</w:t>
            </w:r>
          </w:p>
          <w:p w:rsidR="0077601B" w:rsidRPr="006F2EE1" w:rsidRDefault="0077601B" w:rsidP="004656FE">
            <w:pPr>
              <w:widowControl/>
              <w:autoSpaceDE/>
              <w:spacing w:after="120"/>
              <w:contextualSpacing/>
              <w:jc w:val="both"/>
              <w:rPr>
                <w:rFonts w:ascii="Times New Roman" w:hAnsi="Times New Roman" w:cs="Times New Roman"/>
                <w:sz w:val="24"/>
                <w:szCs w:val="24"/>
              </w:rPr>
            </w:pPr>
          </w:p>
        </w:tc>
        <w:tc>
          <w:tcPr>
            <w:tcW w:w="2658" w:type="dxa"/>
          </w:tcPr>
          <w:p w:rsidR="0077601B" w:rsidRPr="00516377" w:rsidRDefault="0077601B" w:rsidP="009E786E">
            <w:pPr>
              <w:suppressAutoHyphens w:val="0"/>
              <w:jc w:val="center"/>
              <w:rPr>
                <w:rFonts w:ascii="Times New Roman" w:eastAsia="Times New Roman" w:hAnsi="Times New Roman" w:cs="Times New Roman"/>
                <w:b/>
                <w:bCs/>
                <w:color w:val="000000"/>
                <w:sz w:val="24"/>
                <w:szCs w:val="24"/>
                <w:lang w:eastAsia="it-IT"/>
              </w:rPr>
            </w:pPr>
          </w:p>
        </w:tc>
      </w:tr>
      <w:tr w:rsidR="0077601B" w:rsidRPr="00516377" w:rsidTr="009E786E">
        <w:trPr>
          <w:trHeight w:val="20"/>
        </w:trPr>
        <w:tc>
          <w:tcPr>
            <w:tcW w:w="7196" w:type="dxa"/>
          </w:tcPr>
          <w:p w:rsidR="0077601B" w:rsidRPr="006F2EE1" w:rsidRDefault="0077601B" w:rsidP="009E786E">
            <w:pPr>
              <w:suppressAutoHyphens w:val="0"/>
              <w:rPr>
                <w:rFonts w:ascii="Times New Roman" w:hAnsi="Times New Roman" w:cs="Times New Roman"/>
                <w:sz w:val="24"/>
                <w:szCs w:val="24"/>
              </w:rPr>
            </w:pPr>
          </w:p>
        </w:tc>
        <w:tc>
          <w:tcPr>
            <w:tcW w:w="2658" w:type="dxa"/>
          </w:tcPr>
          <w:p w:rsidR="0077601B" w:rsidRPr="00516377" w:rsidRDefault="0077601B" w:rsidP="009E786E">
            <w:pPr>
              <w:suppressAutoHyphens w:val="0"/>
              <w:jc w:val="center"/>
              <w:rPr>
                <w:rFonts w:ascii="Times New Roman" w:eastAsia="Times New Roman" w:hAnsi="Times New Roman" w:cs="Times New Roman"/>
                <w:b/>
                <w:bCs/>
                <w:color w:val="000000"/>
                <w:sz w:val="24"/>
                <w:szCs w:val="24"/>
                <w:lang w:eastAsia="it-IT"/>
              </w:rPr>
            </w:pPr>
          </w:p>
        </w:tc>
      </w:tr>
      <w:tr w:rsidR="0077601B" w:rsidRPr="00516377" w:rsidTr="009E786E">
        <w:trPr>
          <w:trHeight w:val="20"/>
        </w:trPr>
        <w:tc>
          <w:tcPr>
            <w:tcW w:w="7196" w:type="dxa"/>
          </w:tcPr>
          <w:p w:rsidR="0077601B" w:rsidRPr="006F2EE1" w:rsidRDefault="004656FE" w:rsidP="009E786E">
            <w:pPr>
              <w:suppressAutoHyphens w:val="0"/>
              <w:rPr>
                <w:rFonts w:ascii="Times New Roman" w:hAnsi="Times New Roman" w:cs="Times New Roman"/>
                <w:sz w:val="24"/>
                <w:szCs w:val="24"/>
              </w:rPr>
            </w:pPr>
            <w:r w:rsidRPr="006F2EE1">
              <w:rPr>
                <w:rFonts w:ascii="Times New Roman" w:hAnsi="Times New Roman" w:cs="Times New Roman"/>
                <w:sz w:val="24"/>
                <w:szCs w:val="24"/>
              </w:rPr>
              <w:t>Deve collegare e gestire contemporaneamente tutte le strumentazioni distribuite nelle varie sedi consentendone il monitoraggio e la gestione dei dati da qualsiasi postazione indipendentemente dalla sede</w:t>
            </w:r>
          </w:p>
        </w:tc>
        <w:tc>
          <w:tcPr>
            <w:tcW w:w="2658" w:type="dxa"/>
          </w:tcPr>
          <w:p w:rsidR="0077601B" w:rsidRPr="00516377" w:rsidRDefault="0077601B" w:rsidP="009E786E">
            <w:pPr>
              <w:suppressAutoHyphens w:val="0"/>
              <w:jc w:val="center"/>
              <w:rPr>
                <w:rFonts w:ascii="Times New Roman" w:eastAsia="Times New Roman" w:hAnsi="Times New Roman" w:cs="Times New Roman"/>
                <w:b/>
                <w:bCs/>
                <w:color w:val="000000"/>
                <w:sz w:val="24"/>
                <w:szCs w:val="24"/>
                <w:lang w:eastAsia="it-IT"/>
              </w:rPr>
            </w:pPr>
          </w:p>
        </w:tc>
      </w:tr>
      <w:tr w:rsidR="004656FE" w:rsidRPr="00516377" w:rsidTr="009E786E">
        <w:trPr>
          <w:trHeight w:val="20"/>
        </w:trPr>
        <w:tc>
          <w:tcPr>
            <w:tcW w:w="7196" w:type="dxa"/>
          </w:tcPr>
          <w:p w:rsidR="004656FE" w:rsidRPr="006F2EE1" w:rsidRDefault="004656FE" w:rsidP="009E786E">
            <w:pPr>
              <w:suppressAutoHyphens w:val="0"/>
              <w:rPr>
                <w:rFonts w:ascii="Times New Roman" w:hAnsi="Times New Roman" w:cs="Times New Roman"/>
                <w:sz w:val="24"/>
                <w:szCs w:val="24"/>
              </w:rPr>
            </w:pPr>
            <w:r w:rsidRPr="006F2EE1">
              <w:rPr>
                <w:rFonts w:ascii="Times New Roman" w:hAnsi="Times New Roman" w:cs="Times New Roman"/>
                <w:sz w:val="24"/>
                <w:szCs w:val="24"/>
              </w:rPr>
              <w:t>Deve permettere la valutazione completa dei risultati prima della trasmissione ad HALIA</w:t>
            </w:r>
          </w:p>
        </w:tc>
        <w:tc>
          <w:tcPr>
            <w:tcW w:w="2658" w:type="dxa"/>
          </w:tcPr>
          <w:p w:rsidR="004656FE" w:rsidRPr="00516377" w:rsidRDefault="004656FE" w:rsidP="009E786E">
            <w:pPr>
              <w:suppressAutoHyphens w:val="0"/>
              <w:jc w:val="center"/>
              <w:rPr>
                <w:rFonts w:ascii="Times New Roman" w:eastAsia="Times New Roman" w:hAnsi="Times New Roman" w:cs="Times New Roman"/>
                <w:b/>
                <w:bCs/>
                <w:color w:val="000000"/>
                <w:sz w:val="24"/>
                <w:szCs w:val="24"/>
                <w:lang w:eastAsia="it-IT"/>
              </w:rPr>
            </w:pPr>
          </w:p>
        </w:tc>
      </w:tr>
      <w:tr w:rsidR="004656FE" w:rsidRPr="00516377" w:rsidTr="009E786E">
        <w:trPr>
          <w:trHeight w:val="20"/>
        </w:trPr>
        <w:tc>
          <w:tcPr>
            <w:tcW w:w="7196" w:type="dxa"/>
          </w:tcPr>
          <w:p w:rsidR="004656FE" w:rsidRPr="006F2EE1" w:rsidRDefault="004656FE" w:rsidP="004656FE">
            <w:pPr>
              <w:widowControl/>
              <w:autoSpaceDE/>
              <w:spacing w:after="120"/>
              <w:contextualSpacing/>
              <w:jc w:val="both"/>
              <w:rPr>
                <w:rFonts w:ascii="Times New Roman" w:hAnsi="Times New Roman" w:cs="Times New Roman"/>
                <w:sz w:val="24"/>
                <w:szCs w:val="24"/>
              </w:rPr>
            </w:pPr>
            <w:r w:rsidRPr="006F2EE1">
              <w:rPr>
                <w:rFonts w:ascii="Times New Roman" w:hAnsi="Times New Roman" w:cs="Times New Roman"/>
                <w:sz w:val="24"/>
                <w:szCs w:val="24"/>
              </w:rPr>
              <w:lastRenderedPageBreak/>
              <w:t>La verifica ed il rilascio dei risultati devono essere effettuati con l’ausilio di un sistema esperto totalmente configurabile nelle regole e modificabile dall’operatore autorizzato, senza intervento del personale del fornitore; il sistema deve poter rilasciare automaticamente tutti i risultati che superino le regole di blocco impostate dall'operatore;</w:t>
            </w:r>
          </w:p>
          <w:p w:rsidR="004656FE" w:rsidRPr="006F2EE1" w:rsidRDefault="004656FE" w:rsidP="009E786E">
            <w:pPr>
              <w:suppressAutoHyphens w:val="0"/>
              <w:rPr>
                <w:rFonts w:ascii="Times New Roman" w:hAnsi="Times New Roman" w:cs="Times New Roman"/>
                <w:sz w:val="24"/>
                <w:szCs w:val="24"/>
              </w:rPr>
            </w:pPr>
          </w:p>
        </w:tc>
        <w:tc>
          <w:tcPr>
            <w:tcW w:w="2658" w:type="dxa"/>
          </w:tcPr>
          <w:p w:rsidR="004656FE" w:rsidRPr="00516377" w:rsidRDefault="004656FE" w:rsidP="009E786E">
            <w:pPr>
              <w:suppressAutoHyphens w:val="0"/>
              <w:jc w:val="center"/>
              <w:rPr>
                <w:rFonts w:ascii="Times New Roman" w:eastAsia="Times New Roman" w:hAnsi="Times New Roman" w:cs="Times New Roman"/>
                <w:b/>
                <w:bCs/>
                <w:color w:val="000000"/>
                <w:sz w:val="24"/>
                <w:szCs w:val="24"/>
                <w:lang w:eastAsia="it-IT"/>
              </w:rPr>
            </w:pPr>
          </w:p>
        </w:tc>
      </w:tr>
      <w:tr w:rsidR="004656FE" w:rsidRPr="00516377" w:rsidTr="009E786E">
        <w:trPr>
          <w:trHeight w:val="20"/>
        </w:trPr>
        <w:tc>
          <w:tcPr>
            <w:tcW w:w="7196" w:type="dxa"/>
          </w:tcPr>
          <w:p w:rsidR="004656FE" w:rsidRPr="006F2EE1" w:rsidRDefault="004656FE" w:rsidP="009E786E">
            <w:pPr>
              <w:suppressAutoHyphens w:val="0"/>
              <w:rPr>
                <w:rFonts w:ascii="Times New Roman" w:hAnsi="Times New Roman" w:cs="Times New Roman"/>
                <w:sz w:val="24"/>
                <w:szCs w:val="24"/>
              </w:rPr>
            </w:pPr>
            <w:r w:rsidRPr="006F2EE1">
              <w:rPr>
                <w:rFonts w:ascii="Times New Roman" w:hAnsi="Times New Roman" w:cs="Times New Roman"/>
                <w:sz w:val="24"/>
                <w:szCs w:val="24"/>
              </w:rPr>
              <w:t>Deve prevedere procedure standardizzate per il ripristino in caso di blocco temporaneo e/o malfunzionamento del sistema</w:t>
            </w:r>
          </w:p>
        </w:tc>
        <w:tc>
          <w:tcPr>
            <w:tcW w:w="2658" w:type="dxa"/>
          </w:tcPr>
          <w:p w:rsidR="004656FE" w:rsidRPr="00516377" w:rsidRDefault="004656FE" w:rsidP="009E786E">
            <w:pPr>
              <w:suppressAutoHyphens w:val="0"/>
              <w:jc w:val="center"/>
              <w:rPr>
                <w:rFonts w:ascii="Times New Roman" w:eastAsia="Times New Roman" w:hAnsi="Times New Roman" w:cs="Times New Roman"/>
                <w:b/>
                <w:bCs/>
                <w:color w:val="000000"/>
                <w:sz w:val="24"/>
                <w:szCs w:val="24"/>
                <w:lang w:eastAsia="it-IT"/>
              </w:rPr>
            </w:pPr>
          </w:p>
        </w:tc>
      </w:tr>
      <w:tr w:rsidR="004656FE" w:rsidRPr="00516377" w:rsidTr="009E786E">
        <w:trPr>
          <w:trHeight w:val="20"/>
        </w:trPr>
        <w:tc>
          <w:tcPr>
            <w:tcW w:w="7196" w:type="dxa"/>
          </w:tcPr>
          <w:p w:rsidR="004656FE" w:rsidRPr="006F2EE1" w:rsidRDefault="004656FE" w:rsidP="009E786E">
            <w:pPr>
              <w:suppressAutoHyphens w:val="0"/>
              <w:rPr>
                <w:rFonts w:ascii="Times New Roman" w:hAnsi="Times New Roman" w:cs="Times New Roman"/>
                <w:sz w:val="24"/>
                <w:szCs w:val="24"/>
              </w:rPr>
            </w:pPr>
            <w:r w:rsidRPr="006F2EE1">
              <w:rPr>
                <w:rFonts w:ascii="Times New Roman" w:hAnsi="Times New Roman" w:cs="Times New Roman"/>
                <w:sz w:val="24"/>
                <w:szCs w:val="24"/>
              </w:rPr>
              <w:t>Deve consentire, attraverso modalità differenziate di accesso, la gestione dei pazienti in carico a ciascuna sede o a più sedi o all’intero sistema</w:t>
            </w:r>
          </w:p>
        </w:tc>
        <w:tc>
          <w:tcPr>
            <w:tcW w:w="2658" w:type="dxa"/>
          </w:tcPr>
          <w:p w:rsidR="004656FE" w:rsidRPr="00516377" w:rsidRDefault="004656FE" w:rsidP="009E786E">
            <w:pPr>
              <w:suppressAutoHyphens w:val="0"/>
              <w:jc w:val="center"/>
              <w:rPr>
                <w:rFonts w:ascii="Times New Roman" w:eastAsia="Times New Roman" w:hAnsi="Times New Roman" w:cs="Times New Roman"/>
                <w:b/>
                <w:bCs/>
                <w:color w:val="000000"/>
                <w:sz w:val="24"/>
                <w:szCs w:val="24"/>
                <w:lang w:eastAsia="it-IT"/>
              </w:rPr>
            </w:pPr>
          </w:p>
        </w:tc>
      </w:tr>
      <w:tr w:rsidR="004656FE" w:rsidRPr="00516377" w:rsidTr="009E786E">
        <w:trPr>
          <w:trHeight w:val="20"/>
        </w:trPr>
        <w:tc>
          <w:tcPr>
            <w:tcW w:w="7196" w:type="dxa"/>
          </w:tcPr>
          <w:p w:rsidR="004656FE" w:rsidRPr="006F2EE1" w:rsidRDefault="004656FE" w:rsidP="009E786E">
            <w:pPr>
              <w:suppressAutoHyphens w:val="0"/>
              <w:rPr>
                <w:rFonts w:ascii="Times New Roman" w:hAnsi="Times New Roman" w:cs="Times New Roman"/>
                <w:sz w:val="24"/>
                <w:szCs w:val="24"/>
              </w:rPr>
            </w:pPr>
            <w:r w:rsidRPr="006F2EE1">
              <w:rPr>
                <w:rFonts w:ascii="Times New Roman" w:hAnsi="Times New Roman" w:cs="Times New Roman"/>
                <w:sz w:val="24"/>
                <w:szCs w:val="24"/>
              </w:rPr>
              <w:t>Deve avere un archivio dei risultati e dei pazienti unico per tutte le sedi di attività della presente fornitura</w:t>
            </w:r>
          </w:p>
        </w:tc>
        <w:tc>
          <w:tcPr>
            <w:tcW w:w="2658" w:type="dxa"/>
          </w:tcPr>
          <w:p w:rsidR="004656FE" w:rsidRPr="00516377" w:rsidRDefault="004656FE" w:rsidP="009E786E">
            <w:pPr>
              <w:suppressAutoHyphens w:val="0"/>
              <w:jc w:val="center"/>
              <w:rPr>
                <w:rFonts w:ascii="Times New Roman" w:eastAsia="Times New Roman" w:hAnsi="Times New Roman" w:cs="Times New Roman"/>
                <w:b/>
                <w:bCs/>
                <w:color w:val="000000"/>
                <w:sz w:val="24"/>
                <w:szCs w:val="24"/>
                <w:lang w:eastAsia="it-IT"/>
              </w:rPr>
            </w:pPr>
          </w:p>
        </w:tc>
      </w:tr>
      <w:tr w:rsidR="004656FE" w:rsidRPr="00516377" w:rsidTr="009E786E">
        <w:trPr>
          <w:trHeight w:val="20"/>
        </w:trPr>
        <w:tc>
          <w:tcPr>
            <w:tcW w:w="7196" w:type="dxa"/>
          </w:tcPr>
          <w:p w:rsidR="004656FE" w:rsidRPr="006F2EE1" w:rsidRDefault="004656FE" w:rsidP="009E786E">
            <w:pPr>
              <w:suppressAutoHyphens w:val="0"/>
              <w:rPr>
                <w:rFonts w:ascii="Times New Roman" w:hAnsi="Times New Roman" w:cs="Times New Roman"/>
                <w:sz w:val="24"/>
                <w:szCs w:val="24"/>
              </w:rPr>
            </w:pPr>
            <w:r w:rsidRPr="006F2EE1">
              <w:rPr>
                <w:rFonts w:ascii="Times New Roman" w:hAnsi="Times New Roman" w:cs="Times New Roman"/>
                <w:sz w:val="24"/>
                <w:szCs w:val="24"/>
              </w:rPr>
              <w:t>Deve gestire il monitoraggio dell’allineamento di tutte le apparecchiature analitiche del settore emostasi</w:t>
            </w:r>
          </w:p>
        </w:tc>
        <w:tc>
          <w:tcPr>
            <w:tcW w:w="2658" w:type="dxa"/>
          </w:tcPr>
          <w:p w:rsidR="004656FE" w:rsidRPr="00516377" w:rsidRDefault="004656FE" w:rsidP="009E786E">
            <w:pPr>
              <w:suppressAutoHyphens w:val="0"/>
              <w:jc w:val="center"/>
              <w:rPr>
                <w:rFonts w:ascii="Times New Roman" w:eastAsia="Times New Roman" w:hAnsi="Times New Roman" w:cs="Times New Roman"/>
                <w:b/>
                <w:bCs/>
                <w:color w:val="000000"/>
                <w:sz w:val="24"/>
                <w:szCs w:val="24"/>
                <w:lang w:eastAsia="it-IT"/>
              </w:rPr>
            </w:pPr>
          </w:p>
        </w:tc>
      </w:tr>
      <w:tr w:rsidR="00A06789" w:rsidRPr="00516377" w:rsidTr="009E786E">
        <w:trPr>
          <w:trHeight w:val="20"/>
        </w:trPr>
        <w:tc>
          <w:tcPr>
            <w:tcW w:w="7196" w:type="dxa"/>
          </w:tcPr>
          <w:p w:rsidR="00A06789" w:rsidRDefault="00A06789" w:rsidP="00A06789">
            <w:pPr>
              <w:jc w:val="both"/>
              <w:rPr>
                <w:rFonts w:ascii="Times New Roman" w:hAnsi="Times New Roman" w:cs="Times New Roman"/>
                <w:sz w:val="24"/>
                <w:szCs w:val="24"/>
              </w:rPr>
            </w:pPr>
            <w:r w:rsidRPr="00A06789">
              <w:rPr>
                <w:rFonts w:ascii="Times New Roman" w:hAnsi="Times New Roman" w:cs="Times New Roman"/>
                <w:sz w:val="24"/>
                <w:szCs w:val="24"/>
              </w:rPr>
              <w:t>Servizio di assistenza tecnica per hardware e software, con intervento on site entro 8 ore lavor</w:t>
            </w:r>
            <w:r w:rsidRPr="00A06789">
              <w:rPr>
                <w:rFonts w:ascii="Times New Roman" w:hAnsi="Times New Roman" w:cs="Times New Roman"/>
                <w:sz w:val="24"/>
                <w:szCs w:val="24"/>
              </w:rPr>
              <w:t>a</w:t>
            </w:r>
            <w:r w:rsidRPr="00A06789">
              <w:rPr>
                <w:rFonts w:ascii="Times New Roman" w:hAnsi="Times New Roman" w:cs="Times New Roman"/>
                <w:sz w:val="24"/>
                <w:szCs w:val="24"/>
              </w:rPr>
              <w:t>tive dalla chiamata dal lunedì al sabato e con intervento Domenica e Festivi in caso di guasto blo</w:t>
            </w:r>
            <w:r w:rsidRPr="00A06789">
              <w:rPr>
                <w:rFonts w:ascii="Times New Roman" w:hAnsi="Times New Roman" w:cs="Times New Roman"/>
                <w:sz w:val="24"/>
                <w:szCs w:val="24"/>
              </w:rPr>
              <w:t>c</w:t>
            </w:r>
            <w:r w:rsidRPr="00A06789">
              <w:rPr>
                <w:rFonts w:ascii="Times New Roman" w:hAnsi="Times New Roman" w:cs="Times New Roman"/>
                <w:sz w:val="24"/>
                <w:szCs w:val="24"/>
              </w:rPr>
              <w:t>cante. Servizio di assistenza telefonica fornito da operatori specializzati per hardware e software 7 gg su 7 disponibile 24 ore al giorno</w:t>
            </w:r>
          </w:p>
          <w:p w:rsidR="00A06789" w:rsidRPr="006F2EE1" w:rsidRDefault="00A06789" w:rsidP="009E786E">
            <w:pPr>
              <w:suppressAutoHyphens w:val="0"/>
              <w:rPr>
                <w:rFonts w:ascii="Times New Roman" w:hAnsi="Times New Roman" w:cs="Times New Roman"/>
                <w:sz w:val="24"/>
                <w:szCs w:val="24"/>
              </w:rPr>
            </w:pPr>
          </w:p>
        </w:tc>
        <w:tc>
          <w:tcPr>
            <w:tcW w:w="2658" w:type="dxa"/>
          </w:tcPr>
          <w:p w:rsidR="00A06789" w:rsidRPr="00516377" w:rsidRDefault="00A06789" w:rsidP="009E786E">
            <w:pPr>
              <w:suppressAutoHyphens w:val="0"/>
              <w:jc w:val="center"/>
              <w:rPr>
                <w:rFonts w:ascii="Times New Roman" w:eastAsia="Times New Roman" w:hAnsi="Times New Roman" w:cs="Times New Roman"/>
                <w:b/>
                <w:bCs/>
                <w:color w:val="000000"/>
                <w:sz w:val="24"/>
                <w:szCs w:val="24"/>
                <w:lang w:eastAsia="it-IT"/>
              </w:rPr>
            </w:pPr>
          </w:p>
        </w:tc>
      </w:tr>
    </w:tbl>
    <w:p w:rsidR="00477FF5" w:rsidRDefault="00477FF5" w:rsidP="00477FF5">
      <w:pPr>
        <w:spacing w:after="120"/>
        <w:contextualSpacing/>
        <w:jc w:val="both"/>
        <w:rPr>
          <w:rFonts w:ascii="Times New Roman" w:hAnsi="Times New Roman" w:cs="Times New Roman"/>
          <w:bCs/>
          <w:sz w:val="24"/>
          <w:szCs w:val="24"/>
        </w:rPr>
      </w:pPr>
    </w:p>
    <w:p w:rsidR="00477FF5" w:rsidRDefault="00477FF5" w:rsidP="00477FF5">
      <w:pPr>
        <w:jc w:val="both"/>
        <w:rPr>
          <w:rFonts w:ascii="Times New Roman" w:hAnsi="Times New Roman" w:cs="Times New Roman"/>
          <w:sz w:val="24"/>
          <w:szCs w:val="24"/>
        </w:rPr>
      </w:pPr>
    </w:p>
    <w:p w:rsidR="0077601B" w:rsidRDefault="0077601B" w:rsidP="00477FF5">
      <w:pPr>
        <w:jc w:val="both"/>
        <w:rPr>
          <w:rFonts w:ascii="Times New Roman" w:hAnsi="Times New Roman" w:cs="Times New Roman"/>
          <w:sz w:val="24"/>
          <w:szCs w:val="24"/>
        </w:rPr>
      </w:pPr>
    </w:p>
    <w:p w:rsidR="00477FF5" w:rsidRPr="00516377" w:rsidRDefault="00477FF5" w:rsidP="00477FF5">
      <w:pPr>
        <w:jc w:val="both"/>
        <w:rPr>
          <w:rFonts w:ascii="Times New Roman" w:hAnsi="Times New Roman" w:cs="Times New Roman"/>
          <w:sz w:val="24"/>
          <w:szCs w:val="24"/>
        </w:rPr>
      </w:pPr>
    </w:p>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sidRPr="001D11BC">
              <w:rPr>
                <w:rFonts w:ascii="Times New Roman" w:hAnsi="Times New Roman" w:cs="Times New Roman"/>
                <w:b/>
              </w:rPr>
              <w:t>CARATTERISTICHE PREFERENZIALI</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477FF5" w:rsidRPr="00516377" w:rsidTr="009E786E">
        <w:trPr>
          <w:trHeight w:val="20"/>
        </w:trPr>
        <w:tc>
          <w:tcPr>
            <w:tcW w:w="7196" w:type="dxa"/>
          </w:tcPr>
          <w:p w:rsidR="00145918" w:rsidRPr="001D11BC" w:rsidRDefault="00145918" w:rsidP="00145918">
            <w:pPr>
              <w:suppressAutoHyphens w:val="0"/>
              <w:rPr>
                <w:rFonts w:ascii="Times New Roman" w:hAnsi="Times New Roman" w:cs="Times New Roman"/>
                <w:sz w:val="24"/>
                <w:szCs w:val="24"/>
                <w:lang w:eastAsia="it-IT"/>
              </w:rPr>
            </w:pPr>
            <w:r w:rsidRPr="001D11BC">
              <w:rPr>
                <w:rFonts w:ascii="Times New Roman" w:hAnsi="Times New Roman" w:cs="Times New Roman"/>
                <w:sz w:val="24"/>
                <w:szCs w:val="24"/>
                <w:lang w:eastAsia="it-IT"/>
              </w:rPr>
              <w:t>Valutazione del progetto in relazione agli obiettivi indic</w:t>
            </w:r>
            <w:r w:rsidRPr="001D11BC">
              <w:rPr>
                <w:rFonts w:ascii="Times New Roman" w:hAnsi="Times New Roman" w:cs="Times New Roman"/>
                <w:sz w:val="24"/>
                <w:szCs w:val="24"/>
                <w:lang w:eastAsia="it-IT"/>
              </w:rPr>
              <w:t>a</w:t>
            </w:r>
            <w:r w:rsidRPr="001D11BC">
              <w:rPr>
                <w:rFonts w:ascii="Times New Roman" w:hAnsi="Times New Roman" w:cs="Times New Roman"/>
                <w:sz w:val="24"/>
                <w:szCs w:val="24"/>
                <w:lang w:eastAsia="it-IT"/>
              </w:rPr>
              <w:t>ti. Verranno tenuti in considerazione tutti gli elementi o</w:t>
            </w:r>
            <w:r w:rsidRPr="001D11BC">
              <w:rPr>
                <w:rFonts w:ascii="Times New Roman" w:hAnsi="Times New Roman" w:cs="Times New Roman"/>
                <w:sz w:val="24"/>
                <w:szCs w:val="24"/>
                <w:lang w:eastAsia="it-IT"/>
              </w:rPr>
              <w:t>f</w:t>
            </w:r>
            <w:r w:rsidRPr="001D11BC">
              <w:rPr>
                <w:rFonts w:ascii="Times New Roman" w:hAnsi="Times New Roman" w:cs="Times New Roman"/>
                <w:sz w:val="24"/>
                <w:szCs w:val="24"/>
                <w:lang w:eastAsia="it-IT"/>
              </w:rPr>
              <w:t xml:space="preserve">ferti secondo la visione più ampia con i seguenti criteri: </w:t>
            </w:r>
            <w:r w:rsidRPr="001D11BC">
              <w:rPr>
                <w:rFonts w:ascii="Times New Roman" w:hAnsi="Times New Roman" w:cs="Times New Roman"/>
                <w:sz w:val="24"/>
                <w:szCs w:val="24"/>
                <w:lang w:eastAsia="it-IT"/>
              </w:rPr>
              <w:br/>
              <w:t>A. strumentazione adeguata e adatta al carico di lavoro per i differenti presidi;</w:t>
            </w:r>
            <w:r w:rsidRPr="001D11BC">
              <w:rPr>
                <w:rFonts w:ascii="Times New Roman" w:hAnsi="Times New Roman" w:cs="Times New Roman"/>
                <w:sz w:val="24"/>
                <w:szCs w:val="24"/>
                <w:lang w:eastAsia="it-IT"/>
              </w:rPr>
              <w:br/>
              <w:t>B. ampio menù di reagenti da utilizzare indifferentemente su tutta la strumentazione offerta;</w:t>
            </w:r>
            <w:r w:rsidRPr="001D11BC">
              <w:rPr>
                <w:rFonts w:ascii="Times New Roman" w:hAnsi="Times New Roman" w:cs="Times New Roman"/>
                <w:sz w:val="24"/>
                <w:szCs w:val="24"/>
                <w:lang w:eastAsia="it-IT"/>
              </w:rPr>
              <w:br/>
              <w:t>C. interfaccia utente semplice e uniforme tra i vari mode</w:t>
            </w:r>
            <w:r w:rsidRPr="001D11BC">
              <w:rPr>
                <w:rFonts w:ascii="Times New Roman" w:hAnsi="Times New Roman" w:cs="Times New Roman"/>
                <w:sz w:val="24"/>
                <w:szCs w:val="24"/>
                <w:lang w:eastAsia="it-IT"/>
              </w:rPr>
              <w:t>l</w:t>
            </w:r>
            <w:r w:rsidRPr="001D11BC">
              <w:rPr>
                <w:rFonts w:ascii="Times New Roman" w:hAnsi="Times New Roman" w:cs="Times New Roman"/>
                <w:sz w:val="24"/>
                <w:szCs w:val="24"/>
                <w:lang w:eastAsia="it-IT"/>
              </w:rPr>
              <w:t>li strumentali offerti così da ridurre al massimo l’impatto sugli operatori (percorsi operativi, sicurezza, rumore, m</w:t>
            </w:r>
            <w:r w:rsidRPr="001D11BC">
              <w:rPr>
                <w:rFonts w:ascii="Times New Roman" w:hAnsi="Times New Roman" w:cs="Times New Roman"/>
                <w:sz w:val="24"/>
                <w:szCs w:val="24"/>
                <w:lang w:eastAsia="it-IT"/>
              </w:rPr>
              <w:t>i</w:t>
            </w:r>
            <w:r w:rsidRPr="001D11BC">
              <w:rPr>
                <w:rFonts w:ascii="Times New Roman" w:hAnsi="Times New Roman" w:cs="Times New Roman"/>
                <w:sz w:val="24"/>
                <w:szCs w:val="24"/>
                <w:lang w:eastAsia="it-IT"/>
              </w:rPr>
              <w:t xml:space="preserve">croclima); </w:t>
            </w:r>
            <w:r w:rsidRPr="001D11BC">
              <w:rPr>
                <w:rFonts w:ascii="Times New Roman" w:hAnsi="Times New Roman" w:cs="Times New Roman"/>
                <w:sz w:val="24"/>
                <w:szCs w:val="24"/>
                <w:lang w:eastAsia="it-IT"/>
              </w:rPr>
              <w:br/>
              <w:t xml:space="preserve">D. </w:t>
            </w:r>
            <w:proofErr w:type="spellStart"/>
            <w:r w:rsidRPr="001D11BC">
              <w:rPr>
                <w:rFonts w:ascii="Times New Roman" w:hAnsi="Times New Roman" w:cs="Times New Roman"/>
                <w:sz w:val="24"/>
                <w:szCs w:val="24"/>
                <w:lang w:eastAsia="it-IT"/>
              </w:rPr>
              <w:t>middleware</w:t>
            </w:r>
            <w:proofErr w:type="spellEnd"/>
            <w:r w:rsidRPr="001D11BC">
              <w:rPr>
                <w:rFonts w:ascii="Times New Roman" w:hAnsi="Times New Roman" w:cs="Times New Roman"/>
                <w:sz w:val="24"/>
                <w:szCs w:val="24"/>
                <w:lang w:eastAsia="it-IT"/>
              </w:rPr>
              <w:t xml:space="preserve"> che opera su rete geografica quale modulo di compartecipazione delle informazioni e servizi certif</w:t>
            </w:r>
            <w:r w:rsidRPr="001D11BC">
              <w:rPr>
                <w:rFonts w:ascii="Times New Roman" w:hAnsi="Times New Roman" w:cs="Times New Roman"/>
                <w:sz w:val="24"/>
                <w:szCs w:val="24"/>
                <w:lang w:eastAsia="it-IT"/>
              </w:rPr>
              <w:t>i</w:t>
            </w:r>
            <w:r w:rsidRPr="001D11BC">
              <w:rPr>
                <w:rFonts w:ascii="Times New Roman" w:hAnsi="Times New Roman" w:cs="Times New Roman"/>
                <w:sz w:val="24"/>
                <w:szCs w:val="24"/>
                <w:lang w:eastAsia="it-IT"/>
              </w:rPr>
              <w:t>cati adeguati alle esigenze dei singoli presidi con suppo</w:t>
            </w:r>
            <w:r w:rsidRPr="001D11BC">
              <w:rPr>
                <w:rFonts w:ascii="Times New Roman" w:hAnsi="Times New Roman" w:cs="Times New Roman"/>
                <w:sz w:val="24"/>
                <w:szCs w:val="24"/>
                <w:lang w:eastAsia="it-IT"/>
              </w:rPr>
              <w:t>r</w:t>
            </w:r>
            <w:r w:rsidRPr="001D11BC">
              <w:rPr>
                <w:rFonts w:ascii="Times New Roman" w:hAnsi="Times New Roman" w:cs="Times New Roman"/>
                <w:sz w:val="24"/>
                <w:szCs w:val="24"/>
                <w:lang w:eastAsia="it-IT"/>
              </w:rPr>
              <w:t>to ai requisiti dell'accreditamento ISO 15189;</w:t>
            </w:r>
            <w:r w:rsidRPr="001D11BC">
              <w:rPr>
                <w:rFonts w:ascii="Times New Roman" w:hAnsi="Times New Roman" w:cs="Times New Roman"/>
                <w:sz w:val="24"/>
                <w:szCs w:val="24"/>
                <w:lang w:eastAsia="it-IT"/>
              </w:rPr>
              <w:br/>
            </w:r>
          </w:p>
          <w:p w:rsidR="00145918" w:rsidRPr="001D11BC" w:rsidRDefault="00145918" w:rsidP="00145918">
            <w:pPr>
              <w:suppressAutoHyphens w:val="0"/>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Per ottimizzare lo spazio a disposizione, verrà assegnato il punteggio massimo alla soluzione meno ingombrante calcolata sulla base della superficie espressa in metri qu</w:t>
            </w:r>
            <w:r w:rsidRPr="001D11BC">
              <w:rPr>
                <w:rFonts w:ascii="Times New Roman" w:hAnsi="Times New Roman" w:cs="Times New Roman"/>
                <w:sz w:val="24"/>
                <w:szCs w:val="24"/>
                <w:lang w:eastAsia="it-IT"/>
              </w:rPr>
              <w:t>a</w:t>
            </w:r>
            <w:r w:rsidRPr="001D11BC">
              <w:rPr>
                <w:rFonts w:ascii="Times New Roman" w:hAnsi="Times New Roman" w:cs="Times New Roman"/>
                <w:sz w:val="24"/>
                <w:szCs w:val="24"/>
                <w:lang w:eastAsia="it-IT"/>
              </w:rPr>
              <w:t>dri dell'area occupata. Documentare l'ingombro in metri quadri con qualsiasi mezzo di prova idoneo allo scopo.</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145918" w:rsidP="009E786E">
            <w:pPr>
              <w:suppressAutoHyphens w:val="0"/>
              <w:rPr>
                <w:rFonts w:ascii="Times New Roman" w:eastAsia="Times New Roman" w:hAnsi="Times New Roman" w:cs="Times New Roman"/>
                <w:sz w:val="24"/>
                <w:szCs w:val="24"/>
                <w:lang w:eastAsia="it-IT"/>
              </w:rPr>
            </w:pPr>
            <w:r w:rsidRPr="001D11BC">
              <w:rPr>
                <w:rFonts w:ascii="Times New Roman" w:hAnsi="Times New Roman" w:cs="Times New Roman"/>
                <w:sz w:val="24"/>
                <w:szCs w:val="24"/>
                <w:lang w:eastAsia="it-IT"/>
              </w:rPr>
              <w:lastRenderedPageBreak/>
              <w:t xml:space="preserve">Valutazione del Modulo di ingresso per il caricamento, lo scaricamento ed il </w:t>
            </w:r>
            <w:proofErr w:type="spellStart"/>
            <w:r w:rsidRPr="001D11BC">
              <w:rPr>
                <w:rFonts w:ascii="Times New Roman" w:hAnsi="Times New Roman" w:cs="Times New Roman"/>
                <w:sz w:val="24"/>
                <w:szCs w:val="24"/>
                <w:lang w:eastAsia="it-IT"/>
              </w:rPr>
              <w:t>sorting</w:t>
            </w:r>
            <w:proofErr w:type="spellEnd"/>
            <w:r w:rsidRPr="001D11BC">
              <w:rPr>
                <w:rFonts w:ascii="Times New Roman" w:hAnsi="Times New Roman" w:cs="Times New Roman"/>
                <w:sz w:val="24"/>
                <w:szCs w:val="24"/>
                <w:lang w:eastAsia="it-IT"/>
              </w:rPr>
              <w:t xml:space="preserve"> dei campioni in grado di processare, gestire e stoccare a temperatura ambiente un n</w:t>
            </w:r>
            <w:r w:rsidRPr="001D11BC">
              <w:rPr>
                <w:rFonts w:ascii="Times New Roman" w:hAnsi="Times New Roman" w:cs="Times New Roman"/>
                <w:sz w:val="24"/>
                <w:szCs w:val="24"/>
                <w:lang w:eastAsia="it-IT"/>
              </w:rPr>
              <w:t>u</w:t>
            </w:r>
            <w:r w:rsidRPr="001D11BC">
              <w:rPr>
                <w:rFonts w:ascii="Times New Roman" w:hAnsi="Times New Roman" w:cs="Times New Roman"/>
                <w:sz w:val="24"/>
                <w:szCs w:val="24"/>
                <w:lang w:eastAsia="it-IT"/>
              </w:rPr>
              <w:t>mero adeguato di provette in base al carico di lavoro giornaliero complessivo. Verranno valutati positivamente parametri quali: back-up, ridondanza, modalità di caric</w:t>
            </w:r>
            <w:r w:rsidRPr="001D11BC">
              <w:rPr>
                <w:rFonts w:ascii="Times New Roman" w:hAnsi="Times New Roman" w:cs="Times New Roman"/>
                <w:sz w:val="24"/>
                <w:szCs w:val="24"/>
                <w:lang w:eastAsia="it-IT"/>
              </w:rPr>
              <w:t>a</w:t>
            </w:r>
            <w:r w:rsidRPr="001D11BC">
              <w:rPr>
                <w:rFonts w:ascii="Times New Roman" w:hAnsi="Times New Roman" w:cs="Times New Roman"/>
                <w:sz w:val="24"/>
                <w:szCs w:val="24"/>
                <w:lang w:eastAsia="it-IT"/>
              </w:rPr>
              <w:t>mento e potenziale assorbimento di un futuro incremento del numero di campioni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145918" w:rsidRPr="001D11BC" w:rsidRDefault="00145918" w:rsidP="00145918">
            <w:pPr>
              <w:suppressAutoHyphens w:val="0"/>
              <w:spacing w:after="240"/>
              <w:jc w:val="both"/>
              <w:rPr>
                <w:rFonts w:ascii="Times New Roman" w:hAnsi="Times New Roman" w:cs="Times New Roman"/>
                <w:sz w:val="24"/>
                <w:szCs w:val="24"/>
                <w:highlight w:val="yellow"/>
                <w:lang w:eastAsia="it-IT"/>
              </w:rPr>
            </w:pPr>
            <w:r w:rsidRPr="001D11BC">
              <w:rPr>
                <w:rFonts w:ascii="Times New Roman" w:hAnsi="Times New Roman" w:cs="Times New Roman"/>
                <w:sz w:val="24"/>
                <w:szCs w:val="24"/>
                <w:lang w:eastAsia="it-IT"/>
              </w:rPr>
              <w:t>Valutazione della soluzione progettuale in riferimento alla salute e benessere degli operatori in relazione al rischio da esposizione ad agenti biologici. In conformità all'art. 272 punti 2b e 2c del D.lgs. 81/08 (Testo Unico sulla s</w:t>
            </w:r>
            <w:r w:rsidRPr="001D11BC">
              <w:rPr>
                <w:rFonts w:ascii="Times New Roman" w:hAnsi="Times New Roman" w:cs="Times New Roman"/>
                <w:sz w:val="24"/>
                <w:szCs w:val="24"/>
                <w:lang w:eastAsia="it-IT"/>
              </w:rPr>
              <w:t>a</w:t>
            </w:r>
            <w:r w:rsidRPr="001D11BC">
              <w:rPr>
                <w:rFonts w:ascii="Times New Roman" w:hAnsi="Times New Roman" w:cs="Times New Roman"/>
                <w:sz w:val="24"/>
                <w:szCs w:val="24"/>
                <w:lang w:eastAsia="it-IT"/>
              </w:rPr>
              <w:t>lute e sicurezza sul lavoro), sarà valutata positivamente la soluzione che consenta di manipolare il più possibile pr</w:t>
            </w:r>
            <w:r w:rsidRPr="001D11BC">
              <w:rPr>
                <w:rFonts w:ascii="Times New Roman" w:hAnsi="Times New Roman" w:cs="Times New Roman"/>
                <w:sz w:val="24"/>
                <w:szCs w:val="24"/>
                <w:lang w:eastAsia="it-IT"/>
              </w:rPr>
              <w:t>o</w:t>
            </w:r>
            <w:r w:rsidRPr="001D11BC">
              <w:rPr>
                <w:rFonts w:ascii="Times New Roman" w:hAnsi="Times New Roman" w:cs="Times New Roman"/>
                <w:sz w:val="24"/>
                <w:szCs w:val="24"/>
                <w:lang w:eastAsia="it-IT"/>
              </w:rPr>
              <w:t>vette tappate.</w:t>
            </w:r>
          </w:p>
          <w:p w:rsidR="00477FF5" w:rsidRPr="00516377" w:rsidRDefault="00145918" w:rsidP="00145918">
            <w:pPr>
              <w:suppressAutoHyphens w:val="0"/>
              <w:rPr>
                <w:rFonts w:ascii="Times New Roman" w:eastAsia="Times New Roman" w:hAnsi="Times New Roman" w:cs="Times New Roman"/>
                <w:sz w:val="24"/>
                <w:szCs w:val="24"/>
                <w:lang w:eastAsia="it-IT"/>
              </w:rPr>
            </w:pPr>
            <w:r w:rsidRPr="001D11BC">
              <w:rPr>
                <w:rFonts w:ascii="Times New Roman" w:hAnsi="Times New Roman" w:cs="Times New Roman"/>
                <w:sz w:val="24"/>
                <w:szCs w:val="24"/>
                <w:lang w:eastAsia="it-IT"/>
              </w:rPr>
              <w:t>Allegare scheda tecnica e manuale operatore integrale, indicando riferimenti precisi a misure tecniche di prot</w:t>
            </w:r>
            <w:r w:rsidRPr="001D11BC">
              <w:rPr>
                <w:rFonts w:ascii="Times New Roman" w:hAnsi="Times New Roman" w:cs="Times New Roman"/>
                <w:sz w:val="24"/>
                <w:szCs w:val="24"/>
                <w:lang w:eastAsia="it-IT"/>
              </w:rPr>
              <w:t>e</w:t>
            </w:r>
            <w:r w:rsidRPr="001D11BC">
              <w:rPr>
                <w:rFonts w:ascii="Times New Roman" w:hAnsi="Times New Roman" w:cs="Times New Roman"/>
                <w:sz w:val="24"/>
                <w:szCs w:val="24"/>
                <w:lang w:eastAsia="it-IT"/>
              </w:rPr>
              <w:t>zione e ad eventuali limitazioni prescritte all’utilizzo delle tecnologie oggetto di offerta.</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145918" w:rsidP="009E786E">
            <w:pPr>
              <w:suppressAutoHyphens w:val="0"/>
              <w:rPr>
                <w:rFonts w:ascii="Times New Roman" w:eastAsia="Times New Roman" w:hAnsi="Times New Roman" w:cs="Times New Roman"/>
                <w:sz w:val="24"/>
                <w:szCs w:val="24"/>
                <w:lang w:eastAsia="it-IT"/>
              </w:rPr>
            </w:pPr>
            <w:r w:rsidRPr="001D11BC">
              <w:rPr>
                <w:rFonts w:ascii="Times New Roman" w:hAnsi="Times New Roman" w:cs="Times New Roman"/>
                <w:sz w:val="24"/>
                <w:szCs w:val="24"/>
                <w:lang w:eastAsia="it-IT"/>
              </w:rPr>
              <w:t>Saranno valutati positivamente tutti gli elementi utili ed innovativi finalizzati a mantenere elevata la qualità pre</w:t>
            </w:r>
            <w:r w:rsidRPr="001D11BC">
              <w:rPr>
                <w:rFonts w:ascii="Times New Roman" w:hAnsi="Times New Roman" w:cs="Times New Roman"/>
                <w:sz w:val="24"/>
                <w:szCs w:val="24"/>
                <w:lang w:eastAsia="it-IT"/>
              </w:rPr>
              <w:t>a</w:t>
            </w:r>
            <w:r w:rsidRPr="001D11BC">
              <w:rPr>
                <w:rFonts w:ascii="Times New Roman" w:hAnsi="Times New Roman" w:cs="Times New Roman"/>
                <w:sz w:val="24"/>
                <w:szCs w:val="24"/>
                <w:lang w:eastAsia="it-IT"/>
              </w:rPr>
              <w:t xml:space="preserve">nalitica del campione, a minimizzare il TAT, e a ridurre al minimo il </w:t>
            </w:r>
            <w:proofErr w:type="spellStart"/>
            <w:r w:rsidRPr="001D11BC">
              <w:rPr>
                <w:rFonts w:ascii="Times New Roman" w:hAnsi="Times New Roman" w:cs="Times New Roman"/>
                <w:sz w:val="24"/>
                <w:szCs w:val="24"/>
                <w:lang w:eastAsia="it-IT"/>
              </w:rPr>
              <w:t>reindirizzamento</w:t>
            </w:r>
            <w:proofErr w:type="spellEnd"/>
            <w:r w:rsidRPr="001D11BC">
              <w:rPr>
                <w:rFonts w:ascii="Times New Roman" w:hAnsi="Times New Roman" w:cs="Times New Roman"/>
                <w:sz w:val="24"/>
                <w:szCs w:val="24"/>
                <w:lang w:eastAsia="it-IT"/>
              </w:rPr>
              <w:t xml:space="preserve"> verso la catena</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145918" w:rsidRPr="00516377" w:rsidTr="009E786E">
        <w:trPr>
          <w:trHeight w:val="20"/>
        </w:trPr>
        <w:tc>
          <w:tcPr>
            <w:tcW w:w="7196" w:type="dxa"/>
          </w:tcPr>
          <w:p w:rsidR="00145918" w:rsidRPr="001D11BC" w:rsidRDefault="00145918" w:rsidP="00FE68A2">
            <w:pPr>
              <w:suppressAutoHyphens w:val="0"/>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Per un'adeguata valutazione clinico-diagnostica dei test coagulativi verrà valutata positivamente la presenza di differenti algoritmi utilizzati nelle metodiche per il ril</w:t>
            </w:r>
            <w:r w:rsidRPr="001D11BC">
              <w:rPr>
                <w:rFonts w:ascii="Times New Roman" w:hAnsi="Times New Roman" w:cs="Times New Roman"/>
                <w:sz w:val="24"/>
                <w:szCs w:val="24"/>
                <w:lang w:eastAsia="it-IT"/>
              </w:rPr>
              <w:t>e</w:t>
            </w:r>
            <w:r w:rsidRPr="001D11BC">
              <w:rPr>
                <w:rFonts w:ascii="Times New Roman" w:hAnsi="Times New Roman" w:cs="Times New Roman"/>
                <w:sz w:val="24"/>
                <w:szCs w:val="24"/>
                <w:lang w:eastAsia="it-IT"/>
              </w:rPr>
              <w:t xml:space="preserve">vamento del tempo di coagulazione e la possibilità della loro visualizzazione e memorizzazione sull’analizzatore e sul </w:t>
            </w:r>
            <w:proofErr w:type="spellStart"/>
            <w:r w:rsidRPr="001D11BC">
              <w:rPr>
                <w:rFonts w:ascii="Times New Roman" w:hAnsi="Times New Roman" w:cs="Times New Roman"/>
                <w:sz w:val="24"/>
                <w:szCs w:val="24"/>
                <w:lang w:eastAsia="it-IT"/>
              </w:rPr>
              <w:t>Middleware</w:t>
            </w:r>
            <w:proofErr w:type="spellEnd"/>
            <w:r w:rsidRPr="001D11BC">
              <w:rPr>
                <w:rFonts w:ascii="Times New Roman" w:hAnsi="Times New Roman" w:cs="Times New Roman"/>
                <w:sz w:val="24"/>
                <w:szCs w:val="24"/>
                <w:lang w:eastAsia="it-IT"/>
              </w:rPr>
              <w:t>.</w:t>
            </w:r>
          </w:p>
          <w:p w:rsidR="00145918" w:rsidRPr="001D11BC" w:rsidRDefault="00145918" w:rsidP="00FE68A2">
            <w:pPr>
              <w:suppressAutoHyphens w:val="0"/>
              <w:rPr>
                <w:rFonts w:ascii="Times New Roman" w:hAnsi="Times New Roman" w:cs="Times New Roman"/>
                <w:sz w:val="24"/>
                <w:szCs w:val="24"/>
                <w:lang w:eastAsia="it-IT"/>
              </w:rPr>
            </w:pPr>
          </w:p>
        </w:tc>
        <w:tc>
          <w:tcPr>
            <w:tcW w:w="2658" w:type="dxa"/>
          </w:tcPr>
          <w:p w:rsidR="00145918" w:rsidRPr="00516377" w:rsidRDefault="00145918" w:rsidP="009E786E">
            <w:pPr>
              <w:suppressAutoHyphens w:val="0"/>
              <w:jc w:val="center"/>
              <w:rPr>
                <w:rFonts w:ascii="Times New Roman" w:eastAsia="Times New Roman" w:hAnsi="Times New Roman" w:cs="Times New Roman"/>
                <w:b/>
                <w:bCs/>
                <w:color w:val="000000"/>
                <w:sz w:val="24"/>
                <w:szCs w:val="24"/>
                <w:lang w:eastAsia="it-IT"/>
              </w:rPr>
            </w:pPr>
          </w:p>
        </w:tc>
      </w:tr>
      <w:tr w:rsidR="00145918" w:rsidRPr="00516377" w:rsidTr="009E786E">
        <w:trPr>
          <w:trHeight w:val="20"/>
        </w:trPr>
        <w:tc>
          <w:tcPr>
            <w:tcW w:w="7196" w:type="dxa"/>
          </w:tcPr>
          <w:p w:rsidR="00145918" w:rsidRPr="001D11BC" w:rsidRDefault="00145918" w:rsidP="00145918">
            <w:pPr>
              <w:suppressAutoHyphens w:val="0"/>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Caratteristiche tecniche degli analizzatori: sarà assegnato il punteggio massimo alla maggiore velocità analitica or</w:t>
            </w:r>
            <w:r w:rsidRPr="001D11BC">
              <w:rPr>
                <w:rFonts w:ascii="Times New Roman" w:hAnsi="Times New Roman" w:cs="Times New Roman"/>
                <w:sz w:val="24"/>
                <w:szCs w:val="24"/>
                <w:lang w:eastAsia="it-IT"/>
              </w:rPr>
              <w:t>a</w:t>
            </w:r>
            <w:r w:rsidRPr="001D11BC">
              <w:rPr>
                <w:rFonts w:ascii="Times New Roman" w:hAnsi="Times New Roman" w:cs="Times New Roman"/>
                <w:sz w:val="24"/>
                <w:szCs w:val="24"/>
                <w:lang w:eastAsia="it-IT"/>
              </w:rPr>
              <w:t>ria complessiva dei sistemi offerti</w:t>
            </w:r>
          </w:p>
          <w:p w:rsidR="00145918" w:rsidRPr="001D11BC" w:rsidRDefault="00145918" w:rsidP="00145918">
            <w:pPr>
              <w:suppressAutoHyphens w:val="0"/>
              <w:rPr>
                <w:rFonts w:ascii="Times New Roman" w:hAnsi="Times New Roman" w:cs="Times New Roman"/>
                <w:sz w:val="24"/>
                <w:szCs w:val="24"/>
                <w:lang w:eastAsia="it-IT"/>
              </w:rPr>
            </w:pPr>
            <w:r w:rsidRPr="001D11BC">
              <w:rPr>
                <w:rFonts w:ascii="Times New Roman" w:hAnsi="Times New Roman" w:cs="Times New Roman"/>
                <w:sz w:val="24"/>
                <w:szCs w:val="24"/>
                <w:lang w:eastAsia="it-IT"/>
              </w:rPr>
              <w:t>(Dichiarare numero test PT/ora complessivi, sommando le produttività di tutti gli analizzatori offerti).</w:t>
            </w:r>
          </w:p>
          <w:p w:rsidR="00145918" w:rsidRPr="00516377" w:rsidRDefault="00145918" w:rsidP="009E786E">
            <w:pPr>
              <w:suppressAutoHyphens w:val="0"/>
              <w:spacing w:after="240"/>
              <w:rPr>
                <w:rFonts w:ascii="Times New Roman" w:eastAsia="Times New Roman" w:hAnsi="Times New Roman" w:cs="Times New Roman"/>
                <w:sz w:val="24"/>
                <w:szCs w:val="24"/>
                <w:lang w:eastAsia="it-IT"/>
              </w:rPr>
            </w:pPr>
          </w:p>
        </w:tc>
        <w:tc>
          <w:tcPr>
            <w:tcW w:w="2658" w:type="dxa"/>
          </w:tcPr>
          <w:p w:rsidR="00145918" w:rsidRPr="00516377" w:rsidRDefault="00145918" w:rsidP="009E786E">
            <w:pPr>
              <w:suppressAutoHyphens w:val="0"/>
              <w:jc w:val="center"/>
              <w:rPr>
                <w:rFonts w:ascii="Times New Roman" w:eastAsia="Times New Roman" w:hAnsi="Times New Roman" w:cs="Times New Roman"/>
                <w:b/>
                <w:bCs/>
                <w:color w:val="000000"/>
                <w:sz w:val="24"/>
                <w:szCs w:val="24"/>
                <w:lang w:eastAsia="it-IT"/>
              </w:rPr>
            </w:pPr>
          </w:p>
        </w:tc>
      </w:tr>
      <w:tr w:rsidR="00145918" w:rsidRPr="00516377" w:rsidTr="009E786E">
        <w:trPr>
          <w:trHeight w:val="20"/>
        </w:trPr>
        <w:tc>
          <w:tcPr>
            <w:tcW w:w="7196" w:type="dxa"/>
          </w:tcPr>
          <w:p w:rsidR="00145918" w:rsidRPr="001D11BC" w:rsidRDefault="00145918" w:rsidP="00145918">
            <w:pPr>
              <w:suppressAutoHyphens w:val="0"/>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Valutazione strumentale degli interferenti. Sarà valutata positivamente la possibilità di personalizzare la config</w:t>
            </w:r>
            <w:r w:rsidRPr="001D11BC">
              <w:rPr>
                <w:rFonts w:ascii="Times New Roman" w:hAnsi="Times New Roman" w:cs="Times New Roman"/>
                <w:sz w:val="24"/>
                <w:szCs w:val="24"/>
                <w:lang w:eastAsia="it-IT"/>
              </w:rPr>
              <w:t>u</w:t>
            </w:r>
            <w:r w:rsidRPr="001D11BC">
              <w:rPr>
                <w:rFonts w:ascii="Times New Roman" w:hAnsi="Times New Roman" w:cs="Times New Roman"/>
                <w:sz w:val="24"/>
                <w:szCs w:val="24"/>
                <w:lang w:eastAsia="it-IT"/>
              </w:rPr>
              <w:t>razione in maniera differenziata per ciascun interferente (emoglobina, lipemia, bilirubina) e la modalità di conf</w:t>
            </w:r>
            <w:r w:rsidRPr="001D11BC">
              <w:rPr>
                <w:rFonts w:ascii="Times New Roman" w:hAnsi="Times New Roman" w:cs="Times New Roman"/>
                <w:sz w:val="24"/>
                <w:szCs w:val="24"/>
                <w:lang w:eastAsia="it-IT"/>
              </w:rPr>
              <w:t>i</w:t>
            </w:r>
            <w:r w:rsidRPr="001D11BC">
              <w:rPr>
                <w:rFonts w:ascii="Times New Roman" w:hAnsi="Times New Roman" w:cs="Times New Roman"/>
                <w:sz w:val="24"/>
                <w:szCs w:val="24"/>
                <w:lang w:eastAsia="it-IT"/>
              </w:rPr>
              <w:t>gurazione degli interferenti stessi.</w:t>
            </w:r>
          </w:p>
          <w:p w:rsidR="00145918" w:rsidRPr="00516377" w:rsidRDefault="00145918" w:rsidP="00145918">
            <w:pPr>
              <w:suppressAutoHyphens w:val="0"/>
              <w:rPr>
                <w:rFonts w:ascii="Times New Roman" w:eastAsia="Times New Roman" w:hAnsi="Times New Roman" w:cs="Times New Roman"/>
                <w:sz w:val="24"/>
                <w:szCs w:val="24"/>
                <w:lang w:eastAsia="it-IT"/>
              </w:rPr>
            </w:pPr>
            <w:r w:rsidRPr="001D11BC">
              <w:rPr>
                <w:rFonts w:ascii="Times New Roman" w:hAnsi="Times New Roman" w:cs="Times New Roman"/>
                <w:sz w:val="24"/>
                <w:szCs w:val="24"/>
                <w:lang w:eastAsia="it-IT"/>
              </w:rPr>
              <w:t>Riportare l’evidenza delle modalità di configurazione presenti nei manuali degli strumenti</w:t>
            </w:r>
          </w:p>
        </w:tc>
        <w:tc>
          <w:tcPr>
            <w:tcW w:w="2658" w:type="dxa"/>
          </w:tcPr>
          <w:p w:rsidR="00145918" w:rsidRPr="00516377" w:rsidRDefault="00145918" w:rsidP="009E786E">
            <w:pPr>
              <w:suppressAutoHyphens w:val="0"/>
              <w:jc w:val="center"/>
              <w:rPr>
                <w:rFonts w:ascii="Times New Roman" w:eastAsia="Times New Roman" w:hAnsi="Times New Roman" w:cs="Times New Roman"/>
                <w:b/>
                <w:bCs/>
                <w:color w:val="000000"/>
                <w:sz w:val="24"/>
                <w:szCs w:val="24"/>
                <w:lang w:eastAsia="it-IT"/>
              </w:rPr>
            </w:pPr>
          </w:p>
        </w:tc>
      </w:tr>
      <w:tr w:rsidR="00145918" w:rsidRPr="00516377" w:rsidTr="009E786E">
        <w:trPr>
          <w:trHeight w:val="20"/>
        </w:trPr>
        <w:tc>
          <w:tcPr>
            <w:tcW w:w="7196" w:type="dxa"/>
          </w:tcPr>
          <w:p w:rsidR="00145918" w:rsidRPr="001D11BC" w:rsidRDefault="00145918" w:rsidP="00145918">
            <w:pPr>
              <w:suppressAutoHyphens w:val="0"/>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 xml:space="preserve">Verrà assegnato il punteggio massimo all’offerta con la più alta percentuale del numero dei test richiesti (PT, APTT, Fibrinogeno </w:t>
            </w:r>
            <w:proofErr w:type="spellStart"/>
            <w:r w:rsidRPr="001D11BC">
              <w:rPr>
                <w:rFonts w:ascii="Times New Roman" w:hAnsi="Times New Roman" w:cs="Times New Roman"/>
                <w:sz w:val="24"/>
                <w:szCs w:val="24"/>
                <w:lang w:eastAsia="it-IT"/>
              </w:rPr>
              <w:t>Clauss</w:t>
            </w:r>
            <w:proofErr w:type="spellEnd"/>
            <w:r w:rsidRPr="001D11BC">
              <w:rPr>
                <w:rFonts w:ascii="Times New Roman" w:hAnsi="Times New Roman" w:cs="Times New Roman"/>
                <w:sz w:val="24"/>
                <w:szCs w:val="24"/>
                <w:lang w:eastAsia="it-IT"/>
              </w:rPr>
              <w:t xml:space="preserve">, D-Dimero, Antitrombina) </w:t>
            </w:r>
            <w:proofErr w:type="spellStart"/>
            <w:r w:rsidRPr="001D11BC">
              <w:rPr>
                <w:rFonts w:ascii="Times New Roman" w:hAnsi="Times New Roman" w:cs="Times New Roman"/>
                <w:sz w:val="24"/>
                <w:szCs w:val="24"/>
                <w:lang w:eastAsia="it-IT"/>
              </w:rPr>
              <w:t>r</w:t>
            </w:r>
            <w:r w:rsidRPr="001D11BC">
              <w:rPr>
                <w:rFonts w:ascii="Times New Roman" w:hAnsi="Times New Roman" w:cs="Times New Roman"/>
                <w:sz w:val="24"/>
                <w:szCs w:val="24"/>
                <w:lang w:eastAsia="it-IT"/>
              </w:rPr>
              <w:t>e</w:t>
            </w:r>
            <w:r w:rsidRPr="001D11BC">
              <w:rPr>
                <w:rFonts w:ascii="Times New Roman" w:hAnsi="Times New Roman" w:cs="Times New Roman"/>
                <w:sz w:val="24"/>
                <w:szCs w:val="24"/>
                <w:lang w:eastAsia="it-IT"/>
              </w:rPr>
              <w:t>fertabili</w:t>
            </w:r>
            <w:proofErr w:type="spellEnd"/>
            <w:r w:rsidRPr="001D11BC">
              <w:rPr>
                <w:rFonts w:ascii="Times New Roman" w:hAnsi="Times New Roman" w:cs="Times New Roman"/>
                <w:sz w:val="24"/>
                <w:szCs w:val="24"/>
                <w:lang w:eastAsia="it-IT"/>
              </w:rPr>
              <w:t xml:space="preserve"> utilizzando reagenti con formulazione liquida all’origine. Saranno valutati solo reattivi che prevedano applicazioni certificate sugli strumenti offerti secondo le direttive 98/79/EC o successive riportate nel foglietto i</w:t>
            </w:r>
            <w:r w:rsidRPr="001D11BC">
              <w:rPr>
                <w:rFonts w:ascii="Times New Roman" w:hAnsi="Times New Roman" w:cs="Times New Roman"/>
                <w:sz w:val="24"/>
                <w:szCs w:val="24"/>
                <w:lang w:eastAsia="it-IT"/>
              </w:rPr>
              <w:t>l</w:t>
            </w:r>
            <w:r w:rsidRPr="001D11BC">
              <w:rPr>
                <w:rFonts w:ascii="Times New Roman" w:hAnsi="Times New Roman" w:cs="Times New Roman"/>
                <w:sz w:val="24"/>
                <w:szCs w:val="24"/>
                <w:lang w:eastAsia="it-IT"/>
              </w:rPr>
              <w:t>lustrativo. (Numero test con reattivi liquidi/Numero test totali).</w:t>
            </w:r>
          </w:p>
          <w:p w:rsidR="00145918" w:rsidRPr="00516377" w:rsidRDefault="00145918" w:rsidP="009E786E">
            <w:pPr>
              <w:suppressAutoHyphens w:val="0"/>
              <w:rPr>
                <w:rFonts w:ascii="Times New Roman" w:eastAsia="Times New Roman" w:hAnsi="Times New Roman" w:cs="Times New Roman"/>
                <w:sz w:val="24"/>
                <w:szCs w:val="24"/>
                <w:lang w:eastAsia="it-IT"/>
              </w:rPr>
            </w:pPr>
          </w:p>
        </w:tc>
        <w:tc>
          <w:tcPr>
            <w:tcW w:w="2658" w:type="dxa"/>
          </w:tcPr>
          <w:p w:rsidR="00145918" w:rsidRPr="00516377" w:rsidRDefault="00145918" w:rsidP="009E786E">
            <w:pPr>
              <w:suppressAutoHyphens w:val="0"/>
              <w:jc w:val="center"/>
              <w:rPr>
                <w:rFonts w:ascii="Times New Roman" w:eastAsia="Times New Roman" w:hAnsi="Times New Roman" w:cs="Times New Roman"/>
                <w:b/>
                <w:bCs/>
                <w:color w:val="000000"/>
                <w:sz w:val="24"/>
                <w:szCs w:val="24"/>
                <w:lang w:eastAsia="it-IT"/>
              </w:rPr>
            </w:pPr>
          </w:p>
        </w:tc>
      </w:tr>
      <w:tr w:rsidR="00145918" w:rsidRPr="00516377" w:rsidTr="009E786E">
        <w:trPr>
          <w:trHeight w:val="20"/>
        </w:trPr>
        <w:tc>
          <w:tcPr>
            <w:tcW w:w="7196" w:type="dxa"/>
          </w:tcPr>
          <w:p w:rsidR="00145918" w:rsidRPr="00516377" w:rsidRDefault="00145918" w:rsidP="009E786E">
            <w:pPr>
              <w:suppressAutoHyphens w:val="0"/>
              <w:rPr>
                <w:rFonts w:ascii="Times New Roman" w:eastAsia="Times New Roman" w:hAnsi="Times New Roman" w:cs="Times New Roman"/>
                <w:sz w:val="24"/>
                <w:szCs w:val="24"/>
                <w:lang w:eastAsia="it-IT"/>
              </w:rPr>
            </w:pPr>
            <w:r w:rsidRPr="001D11BC">
              <w:rPr>
                <w:rFonts w:ascii="Times New Roman" w:hAnsi="Times New Roman" w:cs="Times New Roman"/>
                <w:sz w:val="24"/>
                <w:szCs w:val="24"/>
                <w:lang w:eastAsia="it-IT"/>
              </w:rPr>
              <w:t>Per aumentare il livello qualitativo del test e di preve</w:t>
            </w:r>
            <w:r w:rsidRPr="001D11BC">
              <w:rPr>
                <w:rFonts w:ascii="Times New Roman" w:hAnsi="Times New Roman" w:cs="Times New Roman"/>
                <w:sz w:val="24"/>
                <w:szCs w:val="24"/>
                <w:lang w:eastAsia="it-IT"/>
              </w:rPr>
              <w:t>n</w:t>
            </w:r>
            <w:r w:rsidRPr="001D11BC">
              <w:rPr>
                <w:rFonts w:ascii="Times New Roman" w:hAnsi="Times New Roman" w:cs="Times New Roman"/>
                <w:sz w:val="24"/>
                <w:szCs w:val="24"/>
                <w:lang w:eastAsia="it-IT"/>
              </w:rPr>
              <w:t xml:space="preserve">zione dell’errore umano con ottimizzazione dei tempi di lavoro degli operatori sarà attribuito il punteggio massimo all’offerta comprendente </w:t>
            </w:r>
            <w:r w:rsidRPr="001D11BC">
              <w:rPr>
                <w:rFonts w:ascii="Times New Roman" w:hAnsi="Times New Roman" w:cs="Times New Roman"/>
                <w:sz w:val="24"/>
                <w:szCs w:val="24"/>
                <w:lang w:eastAsia="it-IT"/>
              </w:rPr>
              <w:lastRenderedPageBreak/>
              <w:t>Tromboplastina ricombinante umana a formulazione liquida</w:t>
            </w:r>
          </w:p>
        </w:tc>
        <w:tc>
          <w:tcPr>
            <w:tcW w:w="2658" w:type="dxa"/>
          </w:tcPr>
          <w:p w:rsidR="00145918" w:rsidRPr="00516377" w:rsidRDefault="00145918" w:rsidP="009E786E">
            <w:pPr>
              <w:suppressAutoHyphens w:val="0"/>
              <w:jc w:val="center"/>
              <w:rPr>
                <w:rFonts w:ascii="Times New Roman" w:eastAsia="Times New Roman" w:hAnsi="Times New Roman" w:cs="Times New Roman"/>
                <w:b/>
                <w:bCs/>
                <w:color w:val="000000"/>
                <w:sz w:val="24"/>
                <w:szCs w:val="24"/>
                <w:lang w:eastAsia="it-IT"/>
              </w:rPr>
            </w:pPr>
          </w:p>
        </w:tc>
      </w:tr>
      <w:tr w:rsidR="00145918" w:rsidRPr="00516377" w:rsidTr="009E786E">
        <w:trPr>
          <w:trHeight w:val="20"/>
        </w:trPr>
        <w:tc>
          <w:tcPr>
            <w:tcW w:w="7196" w:type="dxa"/>
          </w:tcPr>
          <w:p w:rsidR="00145918" w:rsidRPr="001D11BC" w:rsidRDefault="00145918" w:rsidP="00FE68A2">
            <w:pPr>
              <w:suppressAutoHyphens w:val="0"/>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lastRenderedPageBreak/>
              <w:t>Reattivo per il test D Dimero con caratteristiche e pe</w:t>
            </w:r>
            <w:r w:rsidRPr="001D11BC">
              <w:rPr>
                <w:rFonts w:ascii="Times New Roman" w:hAnsi="Times New Roman" w:cs="Times New Roman"/>
                <w:sz w:val="24"/>
                <w:szCs w:val="24"/>
                <w:lang w:eastAsia="it-IT"/>
              </w:rPr>
              <w:t>r</w:t>
            </w:r>
            <w:r w:rsidRPr="001D11BC">
              <w:rPr>
                <w:rFonts w:ascii="Times New Roman" w:hAnsi="Times New Roman" w:cs="Times New Roman"/>
                <w:sz w:val="24"/>
                <w:szCs w:val="24"/>
                <w:lang w:eastAsia="it-IT"/>
              </w:rPr>
              <w:t xml:space="preserve">formance aderenti alle linee guida e con </w:t>
            </w:r>
            <w:proofErr w:type="spellStart"/>
            <w:r w:rsidRPr="001D11BC">
              <w:rPr>
                <w:rFonts w:ascii="Times New Roman" w:hAnsi="Times New Roman" w:cs="Times New Roman"/>
                <w:sz w:val="24"/>
                <w:szCs w:val="24"/>
                <w:lang w:eastAsia="it-IT"/>
              </w:rPr>
              <w:t>range</w:t>
            </w:r>
            <w:proofErr w:type="spellEnd"/>
            <w:r w:rsidRPr="001D11BC">
              <w:rPr>
                <w:rFonts w:ascii="Times New Roman" w:hAnsi="Times New Roman" w:cs="Times New Roman"/>
                <w:sz w:val="24"/>
                <w:szCs w:val="24"/>
                <w:lang w:eastAsia="it-IT"/>
              </w:rPr>
              <w:t xml:space="preserve"> di linearità in FEU </w:t>
            </w:r>
            <w:proofErr w:type="spellStart"/>
            <w:r w:rsidRPr="001D11BC">
              <w:rPr>
                <w:rFonts w:ascii="Times New Roman" w:hAnsi="Times New Roman" w:cs="Times New Roman"/>
                <w:sz w:val="24"/>
                <w:szCs w:val="24"/>
                <w:lang w:eastAsia="it-IT"/>
              </w:rPr>
              <w:t>ng</w:t>
            </w:r>
            <w:proofErr w:type="spellEnd"/>
            <w:r w:rsidRPr="001D11BC">
              <w:rPr>
                <w:rFonts w:ascii="Times New Roman" w:hAnsi="Times New Roman" w:cs="Times New Roman"/>
                <w:sz w:val="24"/>
                <w:szCs w:val="24"/>
                <w:lang w:eastAsia="it-IT"/>
              </w:rPr>
              <w:t>/ml più ampio possibile per minimizzare i re-</w:t>
            </w:r>
            <w:proofErr w:type="spellStart"/>
            <w:r w:rsidRPr="001D11BC">
              <w:rPr>
                <w:rFonts w:ascii="Times New Roman" w:hAnsi="Times New Roman" w:cs="Times New Roman"/>
                <w:sz w:val="24"/>
                <w:szCs w:val="24"/>
                <w:lang w:eastAsia="it-IT"/>
              </w:rPr>
              <w:t>run</w:t>
            </w:r>
            <w:proofErr w:type="spellEnd"/>
            <w:r w:rsidRPr="001D11BC">
              <w:rPr>
                <w:rFonts w:ascii="Times New Roman" w:hAnsi="Times New Roman" w:cs="Times New Roman"/>
                <w:sz w:val="24"/>
                <w:szCs w:val="24"/>
                <w:lang w:eastAsia="it-IT"/>
              </w:rPr>
              <w:t xml:space="preserve"> e ridurre il TAT. La linearità deve essere definita s</w:t>
            </w:r>
            <w:r w:rsidRPr="001D11BC">
              <w:rPr>
                <w:rFonts w:ascii="Times New Roman" w:hAnsi="Times New Roman" w:cs="Times New Roman"/>
                <w:sz w:val="24"/>
                <w:szCs w:val="24"/>
                <w:lang w:eastAsia="it-IT"/>
              </w:rPr>
              <w:t>e</w:t>
            </w:r>
            <w:r w:rsidRPr="001D11BC">
              <w:rPr>
                <w:rFonts w:ascii="Times New Roman" w:hAnsi="Times New Roman" w:cs="Times New Roman"/>
                <w:sz w:val="24"/>
                <w:szCs w:val="24"/>
                <w:lang w:eastAsia="it-IT"/>
              </w:rPr>
              <w:t>condo linea guida CSLI quale differenza tra valore più a</w:t>
            </w:r>
            <w:r w:rsidRPr="001D11BC">
              <w:rPr>
                <w:rFonts w:ascii="Times New Roman" w:hAnsi="Times New Roman" w:cs="Times New Roman"/>
                <w:sz w:val="24"/>
                <w:szCs w:val="24"/>
                <w:lang w:eastAsia="it-IT"/>
              </w:rPr>
              <w:t>l</w:t>
            </w:r>
            <w:r w:rsidRPr="001D11BC">
              <w:rPr>
                <w:rFonts w:ascii="Times New Roman" w:hAnsi="Times New Roman" w:cs="Times New Roman"/>
                <w:sz w:val="24"/>
                <w:szCs w:val="24"/>
                <w:lang w:eastAsia="it-IT"/>
              </w:rPr>
              <w:t xml:space="preserve">to e valore più basso senza </w:t>
            </w:r>
            <w:proofErr w:type="spellStart"/>
            <w:r w:rsidRPr="001D11BC">
              <w:rPr>
                <w:rFonts w:ascii="Times New Roman" w:hAnsi="Times New Roman" w:cs="Times New Roman"/>
                <w:sz w:val="24"/>
                <w:szCs w:val="24"/>
                <w:lang w:eastAsia="it-IT"/>
              </w:rPr>
              <w:t>rerun</w:t>
            </w:r>
            <w:proofErr w:type="spellEnd"/>
            <w:r w:rsidRPr="001D11BC">
              <w:rPr>
                <w:rFonts w:ascii="Times New Roman" w:hAnsi="Times New Roman" w:cs="Times New Roman"/>
                <w:sz w:val="24"/>
                <w:szCs w:val="24"/>
                <w:lang w:eastAsia="it-IT"/>
              </w:rPr>
              <w:t>.</w:t>
            </w:r>
          </w:p>
          <w:p w:rsidR="00145918" w:rsidRPr="001D11BC" w:rsidRDefault="00145918" w:rsidP="00145918">
            <w:pPr>
              <w:suppressAutoHyphens w:val="0"/>
              <w:rPr>
                <w:rFonts w:ascii="Times New Roman" w:hAnsi="Times New Roman" w:cs="Times New Roman"/>
                <w:sz w:val="24"/>
                <w:szCs w:val="24"/>
                <w:lang w:eastAsia="it-IT"/>
              </w:rPr>
            </w:pPr>
            <w:r>
              <w:rPr>
                <w:rFonts w:ascii="Times New Roman" w:hAnsi="Times New Roman" w:cs="Times New Roman"/>
                <w:sz w:val="24"/>
                <w:szCs w:val="24"/>
                <w:lang w:eastAsia="it-IT"/>
              </w:rPr>
              <w:br/>
            </w:r>
            <w:r w:rsidRPr="001D11BC">
              <w:rPr>
                <w:rFonts w:ascii="Times New Roman" w:hAnsi="Times New Roman" w:cs="Times New Roman"/>
                <w:sz w:val="24"/>
                <w:szCs w:val="24"/>
                <w:lang w:eastAsia="it-IT"/>
              </w:rPr>
              <w:t xml:space="preserve"> </w:t>
            </w:r>
          </w:p>
        </w:tc>
        <w:tc>
          <w:tcPr>
            <w:tcW w:w="2658" w:type="dxa"/>
          </w:tcPr>
          <w:p w:rsidR="00145918" w:rsidRPr="00516377" w:rsidRDefault="00145918" w:rsidP="009E786E">
            <w:pPr>
              <w:suppressAutoHyphens w:val="0"/>
              <w:jc w:val="center"/>
              <w:rPr>
                <w:rFonts w:ascii="Times New Roman" w:eastAsia="Times New Roman" w:hAnsi="Times New Roman" w:cs="Times New Roman"/>
                <w:b/>
                <w:bCs/>
                <w:color w:val="000000"/>
                <w:sz w:val="24"/>
                <w:szCs w:val="24"/>
                <w:lang w:eastAsia="it-IT"/>
              </w:rPr>
            </w:pPr>
          </w:p>
        </w:tc>
      </w:tr>
      <w:tr w:rsidR="00145918" w:rsidRPr="00516377" w:rsidTr="009E786E">
        <w:trPr>
          <w:trHeight w:val="20"/>
        </w:trPr>
        <w:tc>
          <w:tcPr>
            <w:tcW w:w="7196" w:type="dxa"/>
          </w:tcPr>
          <w:p w:rsidR="00145918" w:rsidRPr="001D11BC" w:rsidRDefault="00145918" w:rsidP="00FE68A2">
            <w:pPr>
              <w:suppressAutoHyphens w:val="0"/>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Sarà premiata positivamente la soluzione in grado di minimizzare l'impatto di attività dovute al cambio lotto rea</w:t>
            </w:r>
            <w:r w:rsidRPr="001D11BC">
              <w:rPr>
                <w:rFonts w:ascii="Times New Roman" w:hAnsi="Times New Roman" w:cs="Times New Roman"/>
                <w:sz w:val="24"/>
                <w:szCs w:val="24"/>
                <w:lang w:eastAsia="it-IT"/>
              </w:rPr>
              <w:t>t</w:t>
            </w:r>
            <w:r w:rsidRPr="001D11BC">
              <w:rPr>
                <w:rFonts w:ascii="Times New Roman" w:hAnsi="Times New Roman" w:cs="Times New Roman"/>
                <w:sz w:val="24"/>
                <w:szCs w:val="24"/>
                <w:lang w:eastAsia="it-IT"/>
              </w:rPr>
              <w:t xml:space="preserve">tivi per i test PT, APTT, Fibrinogeno, Antitrombina, D-dimero, </w:t>
            </w:r>
            <w:proofErr w:type="spellStart"/>
            <w:r w:rsidRPr="001D11BC">
              <w:rPr>
                <w:rFonts w:ascii="Times New Roman" w:hAnsi="Times New Roman" w:cs="Times New Roman"/>
                <w:sz w:val="24"/>
                <w:szCs w:val="24"/>
                <w:lang w:eastAsia="it-IT"/>
              </w:rPr>
              <w:t>Poteina</w:t>
            </w:r>
            <w:proofErr w:type="spellEnd"/>
            <w:r w:rsidRPr="001D11BC">
              <w:rPr>
                <w:rFonts w:ascii="Times New Roman" w:hAnsi="Times New Roman" w:cs="Times New Roman"/>
                <w:sz w:val="24"/>
                <w:szCs w:val="24"/>
                <w:lang w:eastAsia="it-IT"/>
              </w:rPr>
              <w:t xml:space="preserve"> C e Proteina S.</w:t>
            </w:r>
          </w:p>
          <w:p w:rsidR="00145918" w:rsidRPr="001D11BC" w:rsidRDefault="00145918" w:rsidP="00FE68A2">
            <w:pPr>
              <w:suppressAutoHyphens w:val="0"/>
              <w:rPr>
                <w:rFonts w:ascii="Times New Roman" w:hAnsi="Times New Roman" w:cs="Times New Roman"/>
                <w:sz w:val="24"/>
                <w:szCs w:val="24"/>
                <w:lang w:eastAsia="it-IT"/>
              </w:rPr>
            </w:pPr>
          </w:p>
        </w:tc>
        <w:tc>
          <w:tcPr>
            <w:tcW w:w="2658" w:type="dxa"/>
          </w:tcPr>
          <w:p w:rsidR="00145918" w:rsidRPr="00516377" w:rsidRDefault="00145918" w:rsidP="009E786E">
            <w:pPr>
              <w:suppressAutoHyphens w:val="0"/>
              <w:jc w:val="center"/>
              <w:rPr>
                <w:rFonts w:ascii="Times New Roman" w:eastAsia="Times New Roman" w:hAnsi="Times New Roman" w:cs="Times New Roman"/>
                <w:b/>
                <w:bCs/>
                <w:color w:val="000000"/>
                <w:sz w:val="24"/>
                <w:szCs w:val="24"/>
                <w:lang w:eastAsia="it-IT"/>
              </w:rPr>
            </w:pPr>
          </w:p>
        </w:tc>
      </w:tr>
      <w:tr w:rsidR="00145918" w:rsidRPr="00516377" w:rsidTr="009E786E">
        <w:trPr>
          <w:trHeight w:val="20"/>
        </w:trPr>
        <w:tc>
          <w:tcPr>
            <w:tcW w:w="7196" w:type="dxa"/>
          </w:tcPr>
          <w:p w:rsidR="00145918" w:rsidRPr="001D11BC" w:rsidRDefault="00145918" w:rsidP="00FE68A2">
            <w:pPr>
              <w:suppressAutoHyphens w:val="0"/>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Parallelismo dei Fattori: esecuzione dei test dei fattori con diluizioni multiple, con visualizzazione, calcolo, interpretazione dei test del parallelismo. Saranno valutati la modalità di visualizzazione, la tipologia e il numero dei p</w:t>
            </w:r>
            <w:r w:rsidRPr="001D11BC">
              <w:rPr>
                <w:rFonts w:ascii="Times New Roman" w:hAnsi="Times New Roman" w:cs="Times New Roman"/>
                <w:sz w:val="24"/>
                <w:szCs w:val="24"/>
                <w:lang w:eastAsia="it-IT"/>
              </w:rPr>
              <w:t>a</w:t>
            </w:r>
            <w:r w:rsidRPr="001D11BC">
              <w:rPr>
                <w:rFonts w:ascii="Times New Roman" w:hAnsi="Times New Roman" w:cs="Times New Roman"/>
                <w:sz w:val="24"/>
                <w:szCs w:val="24"/>
                <w:lang w:eastAsia="it-IT"/>
              </w:rPr>
              <w:t>rametri statistici forniti.</w:t>
            </w:r>
          </w:p>
        </w:tc>
        <w:tc>
          <w:tcPr>
            <w:tcW w:w="2658" w:type="dxa"/>
          </w:tcPr>
          <w:p w:rsidR="00145918" w:rsidRPr="00516377" w:rsidRDefault="00145918" w:rsidP="009E786E">
            <w:pPr>
              <w:suppressAutoHyphens w:val="0"/>
              <w:jc w:val="center"/>
              <w:rPr>
                <w:rFonts w:ascii="Times New Roman" w:eastAsia="Times New Roman" w:hAnsi="Times New Roman" w:cs="Times New Roman"/>
                <w:b/>
                <w:bCs/>
                <w:color w:val="000000"/>
                <w:sz w:val="24"/>
                <w:szCs w:val="24"/>
                <w:lang w:eastAsia="it-IT"/>
              </w:rPr>
            </w:pPr>
          </w:p>
        </w:tc>
      </w:tr>
      <w:tr w:rsidR="00145918" w:rsidRPr="00516377" w:rsidTr="009E786E">
        <w:trPr>
          <w:trHeight w:val="20"/>
        </w:trPr>
        <w:tc>
          <w:tcPr>
            <w:tcW w:w="7196" w:type="dxa"/>
          </w:tcPr>
          <w:p w:rsidR="00145918" w:rsidRPr="001D11BC" w:rsidRDefault="00145918" w:rsidP="00FE68A2">
            <w:pPr>
              <w:suppressAutoHyphens w:val="0"/>
              <w:rPr>
                <w:rFonts w:ascii="Times New Roman" w:hAnsi="Times New Roman" w:cs="Times New Roman"/>
                <w:sz w:val="24"/>
                <w:szCs w:val="24"/>
                <w:lang w:eastAsia="it-IT"/>
              </w:rPr>
            </w:pPr>
          </w:p>
          <w:p w:rsidR="00145918" w:rsidRPr="001D11BC" w:rsidRDefault="00145918" w:rsidP="00FE68A2">
            <w:pPr>
              <w:suppressAutoHyphens w:val="0"/>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Sarà valutato positivamente il gestionale integrato con la strumentazione offerta, in grado di ricevere il maggior numero delle informazioni strumentali. Sarà in particolar modo valorizzata la possibilità di importazione delle informazioni relative alle curve di reazioni, interferenti, st</w:t>
            </w:r>
            <w:r w:rsidRPr="001D11BC">
              <w:rPr>
                <w:rFonts w:ascii="Times New Roman" w:hAnsi="Times New Roman" w:cs="Times New Roman"/>
                <w:sz w:val="24"/>
                <w:szCs w:val="24"/>
                <w:lang w:eastAsia="it-IT"/>
              </w:rPr>
              <w:t>a</w:t>
            </w:r>
            <w:r w:rsidRPr="001D11BC">
              <w:rPr>
                <w:rFonts w:ascii="Times New Roman" w:hAnsi="Times New Roman" w:cs="Times New Roman"/>
                <w:sz w:val="24"/>
                <w:szCs w:val="24"/>
                <w:lang w:eastAsia="it-IT"/>
              </w:rPr>
              <w:t xml:space="preserve">to strumentale e reagenti on </w:t>
            </w:r>
            <w:proofErr w:type="spellStart"/>
            <w:r w:rsidRPr="001D11BC">
              <w:rPr>
                <w:rFonts w:ascii="Times New Roman" w:hAnsi="Times New Roman" w:cs="Times New Roman"/>
                <w:sz w:val="24"/>
                <w:szCs w:val="24"/>
                <w:lang w:eastAsia="it-IT"/>
              </w:rPr>
              <w:t>board</w:t>
            </w:r>
            <w:proofErr w:type="spellEnd"/>
            <w:r w:rsidRPr="001D11BC">
              <w:rPr>
                <w:rFonts w:ascii="Times New Roman" w:hAnsi="Times New Roman" w:cs="Times New Roman"/>
                <w:sz w:val="24"/>
                <w:szCs w:val="24"/>
                <w:lang w:eastAsia="it-IT"/>
              </w:rPr>
              <w:t>, CQI, manutenzioni, lotti di tutti i reagenti in uso con relativa data di scadenza.</w:t>
            </w:r>
          </w:p>
          <w:p w:rsidR="00145918" w:rsidRPr="001D11BC" w:rsidRDefault="00145918" w:rsidP="00FE68A2">
            <w:pPr>
              <w:suppressAutoHyphens w:val="0"/>
              <w:rPr>
                <w:rFonts w:ascii="Times New Roman" w:hAnsi="Times New Roman" w:cs="Times New Roman"/>
                <w:sz w:val="24"/>
                <w:szCs w:val="24"/>
                <w:lang w:eastAsia="it-IT"/>
              </w:rPr>
            </w:pPr>
          </w:p>
        </w:tc>
        <w:tc>
          <w:tcPr>
            <w:tcW w:w="2658" w:type="dxa"/>
          </w:tcPr>
          <w:p w:rsidR="00145918" w:rsidRPr="00516377" w:rsidRDefault="00145918" w:rsidP="009E786E">
            <w:pPr>
              <w:suppressAutoHyphens w:val="0"/>
              <w:jc w:val="center"/>
              <w:rPr>
                <w:rFonts w:ascii="Times New Roman" w:eastAsia="Times New Roman" w:hAnsi="Times New Roman" w:cs="Times New Roman"/>
                <w:b/>
                <w:bCs/>
                <w:color w:val="000000"/>
                <w:sz w:val="24"/>
                <w:szCs w:val="24"/>
                <w:lang w:eastAsia="it-IT"/>
              </w:rPr>
            </w:pPr>
          </w:p>
        </w:tc>
      </w:tr>
      <w:tr w:rsidR="00145918" w:rsidRPr="00516377" w:rsidTr="009E786E">
        <w:trPr>
          <w:trHeight w:val="20"/>
        </w:trPr>
        <w:tc>
          <w:tcPr>
            <w:tcW w:w="7196" w:type="dxa"/>
          </w:tcPr>
          <w:p w:rsidR="00145918" w:rsidRPr="001D11BC" w:rsidRDefault="00145918" w:rsidP="00FE68A2">
            <w:pPr>
              <w:suppressAutoHyphens w:val="0"/>
              <w:jc w:val="both"/>
              <w:rPr>
                <w:rFonts w:ascii="Times New Roman" w:hAnsi="Times New Roman" w:cs="Times New Roman"/>
                <w:strike/>
                <w:color w:val="000000"/>
                <w:sz w:val="24"/>
                <w:szCs w:val="24"/>
                <w:lang w:eastAsia="it-IT"/>
              </w:rPr>
            </w:pPr>
          </w:p>
          <w:p w:rsidR="00145918" w:rsidRPr="001D11BC" w:rsidRDefault="00145918" w:rsidP="00FE68A2">
            <w:pPr>
              <w:suppressAutoHyphens w:val="0"/>
              <w:rPr>
                <w:rFonts w:ascii="Times New Roman" w:hAnsi="Times New Roman" w:cs="Times New Roman"/>
                <w:color w:val="000000"/>
                <w:sz w:val="24"/>
                <w:szCs w:val="24"/>
                <w:lang w:eastAsia="it-IT"/>
              </w:rPr>
            </w:pPr>
            <w:r w:rsidRPr="001D11BC">
              <w:rPr>
                <w:rFonts w:ascii="Times New Roman" w:hAnsi="Times New Roman" w:cs="Times New Roman"/>
                <w:sz w:val="24"/>
                <w:szCs w:val="24"/>
                <w:lang w:eastAsia="it-IT"/>
              </w:rPr>
              <w:t>Verrà valutato il servizio post-vendita proposto dalla ditta nel suo complesso. In particolare verrà valutata la prop</w:t>
            </w:r>
            <w:r w:rsidRPr="001D11BC">
              <w:rPr>
                <w:rFonts w:ascii="Times New Roman" w:hAnsi="Times New Roman" w:cs="Times New Roman"/>
                <w:sz w:val="24"/>
                <w:szCs w:val="24"/>
                <w:lang w:eastAsia="it-IT"/>
              </w:rPr>
              <w:t>o</w:t>
            </w:r>
            <w:r w:rsidRPr="001D11BC">
              <w:rPr>
                <w:rFonts w:ascii="Times New Roman" w:hAnsi="Times New Roman" w:cs="Times New Roman"/>
                <w:sz w:val="24"/>
                <w:szCs w:val="24"/>
                <w:lang w:eastAsia="it-IT"/>
              </w:rPr>
              <w:t>sta progettuale per tempi e modalità di risoluzione dei guasti, volta a garantire la continuità diagnostica e sara</w:t>
            </w:r>
            <w:r w:rsidRPr="001D11BC">
              <w:rPr>
                <w:rFonts w:ascii="Times New Roman" w:hAnsi="Times New Roman" w:cs="Times New Roman"/>
                <w:sz w:val="24"/>
                <w:szCs w:val="24"/>
                <w:lang w:eastAsia="it-IT"/>
              </w:rPr>
              <w:t>n</w:t>
            </w:r>
            <w:r w:rsidRPr="001D11BC">
              <w:rPr>
                <w:rFonts w:ascii="Times New Roman" w:hAnsi="Times New Roman" w:cs="Times New Roman"/>
                <w:sz w:val="24"/>
                <w:szCs w:val="24"/>
                <w:lang w:eastAsia="it-IT"/>
              </w:rPr>
              <w:t>no premiate soluzioni di assistenza tecnica migliorative rispetto a quanto previsto nel capitolato speciale Parte S</w:t>
            </w:r>
            <w:r w:rsidRPr="001D11BC">
              <w:rPr>
                <w:rFonts w:ascii="Times New Roman" w:hAnsi="Times New Roman" w:cs="Times New Roman"/>
                <w:sz w:val="24"/>
                <w:szCs w:val="24"/>
                <w:lang w:eastAsia="it-IT"/>
              </w:rPr>
              <w:t>e</w:t>
            </w:r>
            <w:r w:rsidRPr="001D11BC">
              <w:rPr>
                <w:rFonts w:ascii="Times New Roman" w:hAnsi="Times New Roman" w:cs="Times New Roman"/>
                <w:sz w:val="24"/>
                <w:szCs w:val="24"/>
                <w:lang w:eastAsia="it-IT"/>
              </w:rPr>
              <w:t>conda art. 6.2.</w:t>
            </w:r>
          </w:p>
          <w:p w:rsidR="00145918" w:rsidRPr="001D11BC" w:rsidRDefault="00145918" w:rsidP="00FE68A2">
            <w:pPr>
              <w:suppressAutoHyphens w:val="0"/>
              <w:jc w:val="both"/>
              <w:rPr>
                <w:rFonts w:ascii="Times New Roman" w:hAnsi="Times New Roman" w:cs="Times New Roman"/>
                <w:strike/>
                <w:color w:val="000000"/>
                <w:sz w:val="24"/>
                <w:szCs w:val="24"/>
                <w:lang w:eastAsia="it-IT"/>
              </w:rPr>
            </w:pPr>
          </w:p>
          <w:p w:rsidR="00145918" w:rsidRPr="001D11BC" w:rsidRDefault="00145918" w:rsidP="00FE68A2">
            <w:pPr>
              <w:suppressAutoHyphens w:val="0"/>
              <w:rPr>
                <w:rFonts w:ascii="Times New Roman" w:hAnsi="Times New Roman" w:cs="Times New Roman"/>
                <w:color w:val="000000"/>
                <w:sz w:val="24"/>
                <w:szCs w:val="24"/>
                <w:highlight w:val="yellow"/>
                <w:lang w:eastAsia="it-IT"/>
              </w:rPr>
            </w:pPr>
          </w:p>
        </w:tc>
        <w:tc>
          <w:tcPr>
            <w:tcW w:w="2658" w:type="dxa"/>
          </w:tcPr>
          <w:p w:rsidR="00145918" w:rsidRPr="00516377" w:rsidRDefault="00145918" w:rsidP="009E786E">
            <w:pPr>
              <w:suppressAutoHyphens w:val="0"/>
              <w:jc w:val="center"/>
              <w:rPr>
                <w:rFonts w:ascii="Times New Roman" w:eastAsia="Times New Roman" w:hAnsi="Times New Roman" w:cs="Times New Roman"/>
                <w:b/>
                <w:bCs/>
                <w:color w:val="000000"/>
                <w:sz w:val="24"/>
                <w:szCs w:val="24"/>
                <w:lang w:eastAsia="it-IT"/>
              </w:rPr>
            </w:pPr>
          </w:p>
        </w:tc>
      </w:tr>
    </w:tbl>
    <w:p w:rsidR="0065362A" w:rsidRDefault="0065362A"/>
    <w:sectPr w:rsidR="0065362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400B7"/>
    <w:multiLevelType w:val="multilevel"/>
    <w:tmpl w:val="D8641C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1FF65476"/>
    <w:multiLevelType w:val="multilevel"/>
    <w:tmpl w:val="C1B84D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3C821823"/>
    <w:multiLevelType w:val="multilevel"/>
    <w:tmpl w:val="C1B84D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4A794AC6"/>
    <w:multiLevelType w:val="multilevel"/>
    <w:tmpl w:val="BA061F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56C17E95"/>
    <w:multiLevelType w:val="multilevel"/>
    <w:tmpl w:val="D8641C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5DAA7ACD"/>
    <w:multiLevelType w:val="multilevel"/>
    <w:tmpl w:val="C1B84D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9C8"/>
    <w:rsid w:val="00145918"/>
    <w:rsid w:val="001B2E16"/>
    <w:rsid w:val="004656FE"/>
    <w:rsid w:val="00477FF5"/>
    <w:rsid w:val="00603341"/>
    <w:rsid w:val="0065362A"/>
    <w:rsid w:val="0077601B"/>
    <w:rsid w:val="00A06789"/>
    <w:rsid w:val="00F54FA3"/>
    <w:rsid w:val="00F639C8"/>
    <w:rsid w:val="00F966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F96691"/>
    <w:pPr>
      <w:widowControl/>
      <w:overflowPunct w:val="0"/>
      <w:autoSpaceDE/>
      <w:spacing w:after="200" w:line="252" w:lineRule="auto"/>
      <w:ind w:left="720"/>
      <w:contextualSpacing/>
    </w:pPr>
    <w:rPr>
      <w:rFonts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F96691"/>
    <w:pPr>
      <w:widowControl/>
      <w:overflowPunct w:val="0"/>
      <w:autoSpaceDE/>
      <w:spacing w:after="200" w:line="252" w:lineRule="auto"/>
      <w:ind w:left="720"/>
      <w:contextualSpacing/>
    </w:pPr>
    <w:rPr>
      <w:rFonts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611A9-E904-4CA4-B412-76B3CA5F1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1754</Words>
  <Characters>10000</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11731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Bressan</dc:creator>
  <cp:keywords/>
  <dc:description/>
  <cp:lastModifiedBy>Raffaela Zurlo</cp:lastModifiedBy>
  <cp:revision>10</cp:revision>
  <dcterms:created xsi:type="dcterms:W3CDTF">2024-07-10T06:38:00Z</dcterms:created>
  <dcterms:modified xsi:type="dcterms:W3CDTF">2024-07-10T14:31:00Z</dcterms:modified>
</cp:coreProperties>
</file>